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B1A58" w14:textId="77777777" w:rsidR="00CC62F1" w:rsidRDefault="00CC62F1" w:rsidP="00CC62F1">
      <w:pPr>
        <w:jc w:val="both"/>
        <w:rPr>
          <w:rFonts w:ascii="Arial" w:hAnsi="Arial" w:cs="Arial"/>
          <w:sz w:val="24"/>
          <w:szCs w:val="24"/>
        </w:rPr>
      </w:pPr>
      <w:r>
        <w:rPr>
          <w:rFonts w:ascii="Arial" w:hAnsi="Arial" w:cs="Arial"/>
          <w:sz w:val="24"/>
          <w:szCs w:val="24"/>
        </w:rPr>
        <w:t>INTERNAL AUDIT REPORT ON THE 2018/19 ANNUAL REPORT</w:t>
      </w:r>
    </w:p>
    <w:p w14:paraId="5D2E6A6C" w14:textId="77777777" w:rsidR="00CC62F1" w:rsidRPr="00812EE3" w:rsidRDefault="00CC62F1" w:rsidP="00CC62F1">
      <w:pPr>
        <w:spacing w:after="0" w:line="240" w:lineRule="auto"/>
        <w:rPr>
          <w:rFonts w:ascii="Arial" w:hAnsi="Arial" w:cs="Arial"/>
          <w:b/>
        </w:rPr>
      </w:pPr>
      <w:r w:rsidRPr="00812EE3">
        <w:rPr>
          <w:rFonts w:ascii="Arial" w:hAnsi="Arial" w:cs="Arial"/>
          <w:b/>
        </w:rPr>
        <w:t>DR NKOSAZANA DLAMINI ZUMA MUNICIPALITY</w:t>
      </w:r>
      <w:r w:rsidRPr="00812EE3">
        <w:rPr>
          <w:rFonts w:ascii="Arial" w:hAnsi="Arial" w:cs="Arial"/>
          <w:b/>
        </w:rPr>
        <w:tab/>
      </w:r>
      <w:r w:rsidRPr="00812EE3">
        <w:rPr>
          <w:rFonts w:ascii="Arial" w:hAnsi="Arial" w:cs="Arial"/>
          <w:b/>
        </w:rPr>
        <w:tab/>
      </w:r>
      <w:r w:rsidRPr="00812EE3">
        <w:rPr>
          <w:rFonts w:ascii="Arial" w:hAnsi="Arial" w:cs="Arial"/>
          <w:b/>
        </w:rPr>
        <w:tab/>
      </w:r>
      <w:r>
        <w:rPr>
          <w:rFonts w:ascii="Arial" w:hAnsi="Arial" w:cs="Arial"/>
          <w:b/>
        </w:rPr>
        <w:t>MR EJ WEST</w:t>
      </w:r>
      <w:r w:rsidRPr="00812EE3">
        <w:rPr>
          <w:rFonts w:ascii="Arial" w:hAnsi="Arial" w:cs="Arial"/>
          <w:b/>
        </w:rPr>
        <w:t xml:space="preserve"> 18/8/19</w:t>
      </w:r>
    </w:p>
    <w:p w14:paraId="58B5A3E0" w14:textId="77777777" w:rsidR="00CC62F1" w:rsidRPr="00812EE3" w:rsidRDefault="00CC62F1" w:rsidP="00CC62F1">
      <w:pPr>
        <w:spacing w:after="0" w:line="240" w:lineRule="auto"/>
        <w:rPr>
          <w:rFonts w:ascii="Arial" w:hAnsi="Arial" w:cs="Arial"/>
          <w:b/>
        </w:rPr>
      </w:pPr>
      <w:r w:rsidRPr="00812EE3">
        <w:rPr>
          <w:rFonts w:ascii="Arial" w:hAnsi="Arial" w:cs="Arial"/>
          <w:b/>
        </w:rPr>
        <w:t>INTERNAL AUDIT UNIT</w:t>
      </w:r>
    </w:p>
    <w:p w14:paraId="4B5C9EC4" w14:textId="77777777" w:rsidR="00CC62F1" w:rsidRPr="00812EE3" w:rsidRDefault="00CC62F1" w:rsidP="00CC62F1">
      <w:pPr>
        <w:spacing w:after="0" w:line="240" w:lineRule="auto"/>
        <w:rPr>
          <w:rFonts w:ascii="Arial" w:hAnsi="Arial" w:cs="Arial"/>
          <w:b/>
        </w:rPr>
      </w:pPr>
      <w:r w:rsidRPr="00812EE3">
        <w:rPr>
          <w:rFonts w:ascii="Arial" w:hAnsi="Arial" w:cs="Arial"/>
          <w:b/>
        </w:rPr>
        <w:t>REVIEW NOTES – 2018/19 ANNUAL PERFORMANCE REPORT</w:t>
      </w:r>
    </w:p>
    <w:p w14:paraId="3B43AF9A" w14:textId="77777777" w:rsidR="00CC62F1" w:rsidRPr="00812EE3" w:rsidRDefault="00CC62F1" w:rsidP="00CC62F1">
      <w:pPr>
        <w:spacing w:after="0" w:line="240" w:lineRule="auto"/>
        <w:rPr>
          <w:rFonts w:ascii="Arial" w:hAnsi="Arial" w:cs="Arial"/>
          <w:b/>
        </w:rPr>
      </w:pPr>
    </w:p>
    <w:tbl>
      <w:tblPr>
        <w:tblStyle w:val="TableGrid"/>
        <w:tblW w:w="0" w:type="auto"/>
        <w:tblLook w:val="04A0" w:firstRow="1" w:lastRow="0" w:firstColumn="1" w:lastColumn="0" w:noHBand="0" w:noVBand="1"/>
      </w:tblPr>
      <w:tblGrid>
        <w:gridCol w:w="571"/>
        <w:gridCol w:w="1029"/>
        <w:gridCol w:w="2952"/>
        <w:gridCol w:w="2499"/>
        <w:gridCol w:w="1965"/>
      </w:tblGrid>
      <w:tr w:rsidR="00CC62F1" w:rsidRPr="00812EE3" w14:paraId="0C476275" w14:textId="77777777" w:rsidTr="00294915">
        <w:trPr>
          <w:tblHeader/>
        </w:trPr>
        <w:tc>
          <w:tcPr>
            <w:tcW w:w="545" w:type="dxa"/>
          </w:tcPr>
          <w:p w14:paraId="2EB47E17" w14:textId="77777777" w:rsidR="00CC62F1" w:rsidRPr="00812EE3" w:rsidRDefault="00CC62F1" w:rsidP="00294915">
            <w:pPr>
              <w:jc w:val="center"/>
              <w:rPr>
                <w:rFonts w:ascii="Arial" w:hAnsi="Arial" w:cs="Arial"/>
                <w:b/>
              </w:rPr>
            </w:pPr>
            <w:r w:rsidRPr="00812EE3">
              <w:rPr>
                <w:rFonts w:ascii="Arial" w:hAnsi="Arial" w:cs="Arial"/>
                <w:b/>
              </w:rPr>
              <w:t>No.</w:t>
            </w:r>
          </w:p>
        </w:tc>
        <w:tc>
          <w:tcPr>
            <w:tcW w:w="1033" w:type="dxa"/>
          </w:tcPr>
          <w:p w14:paraId="5D55F558" w14:textId="77777777" w:rsidR="00CC62F1" w:rsidRPr="00812EE3" w:rsidRDefault="00CC62F1" w:rsidP="00294915">
            <w:pPr>
              <w:jc w:val="center"/>
              <w:rPr>
                <w:rFonts w:ascii="Arial" w:hAnsi="Arial" w:cs="Arial"/>
                <w:b/>
              </w:rPr>
            </w:pPr>
            <w:r w:rsidRPr="00812EE3">
              <w:rPr>
                <w:rFonts w:ascii="Arial" w:hAnsi="Arial" w:cs="Arial"/>
                <w:b/>
              </w:rPr>
              <w:t>Ref no. in the APR</w:t>
            </w:r>
          </w:p>
        </w:tc>
        <w:tc>
          <w:tcPr>
            <w:tcW w:w="3034" w:type="dxa"/>
          </w:tcPr>
          <w:p w14:paraId="45B22BA0" w14:textId="77777777" w:rsidR="00CC62F1" w:rsidRPr="00812EE3" w:rsidRDefault="00CC62F1" w:rsidP="00294915">
            <w:pPr>
              <w:rPr>
                <w:rFonts w:ascii="Arial" w:hAnsi="Arial" w:cs="Arial"/>
                <w:b/>
              </w:rPr>
            </w:pPr>
            <w:r w:rsidRPr="00812EE3">
              <w:rPr>
                <w:rFonts w:ascii="Arial" w:hAnsi="Arial" w:cs="Arial"/>
                <w:b/>
              </w:rPr>
              <w:t xml:space="preserve">Finding </w:t>
            </w:r>
          </w:p>
        </w:tc>
        <w:tc>
          <w:tcPr>
            <w:tcW w:w="2553" w:type="dxa"/>
          </w:tcPr>
          <w:p w14:paraId="5F40803A" w14:textId="77777777" w:rsidR="00CC62F1" w:rsidRPr="00812EE3" w:rsidRDefault="00CC62F1" w:rsidP="00294915">
            <w:pPr>
              <w:rPr>
                <w:rFonts w:ascii="Arial" w:hAnsi="Arial" w:cs="Arial"/>
                <w:b/>
              </w:rPr>
            </w:pPr>
            <w:r w:rsidRPr="00812EE3">
              <w:rPr>
                <w:rFonts w:ascii="Arial" w:hAnsi="Arial" w:cs="Arial"/>
                <w:b/>
              </w:rPr>
              <w:t>Recommendation</w:t>
            </w:r>
          </w:p>
        </w:tc>
        <w:tc>
          <w:tcPr>
            <w:tcW w:w="1851" w:type="dxa"/>
          </w:tcPr>
          <w:p w14:paraId="48840883" w14:textId="77777777" w:rsidR="00CC62F1" w:rsidRPr="00812EE3" w:rsidRDefault="00CC62F1" w:rsidP="00294915">
            <w:pPr>
              <w:rPr>
                <w:rFonts w:ascii="Arial" w:hAnsi="Arial" w:cs="Arial"/>
                <w:b/>
              </w:rPr>
            </w:pPr>
            <w:r w:rsidRPr="00812EE3">
              <w:rPr>
                <w:rFonts w:ascii="Arial" w:hAnsi="Arial" w:cs="Arial"/>
                <w:b/>
              </w:rPr>
              <w:t>Responses by Management</w:t>
            </w:r>
          </w:p>
        </w:tc>
      </w:tr>
      <w:tr w:rsidR="00CC62F1" w:rsidRPr="00812EE3" w14:paraId="7E517F2F" w14:textId="77777777" w:rsidTr="00294915">
        <w:tc>
          <w:tcPr>
            <w:tcW w:w="545" w:type="dxa"/>
          </w:tcPr>
          <w:p w14:paraId="2998E651" w14:textId="77777777" w:rsidR="00CC62F1" w:rsidRPr="00812EE3" w:rsidRDefault="00CC62F1" w:rsidP="00294915">
            <w:pPr>
              <w:jc w:val="center"/>
              <w:rPr>
                <w:rFonts w:ascii="Arial" w:hAnsi="Arial" w:cs="Arial"/>
              </w:rPr>
            </w:pPr>
            <w:r w:rsidRPr="00812EE3">
              <w:rPr>
                <w:rFonts w:ascii="Arial" w:hAnsi="Arial" w:cs="Arial"/>
              </w:rPr>
              <w:t>1</w:t>
            </w:r>
          </w:p>
        </w:tc>
        <w:tc>
          <w:tcPr>
            <w:tcW w:w="1033" w:type="dxa"/>
          </w:tcPr>
          <w:p w14:paraId="69C873A9" w14:textId="77777777" w:rsidR="00CC62F1" w:rsidRPr="00812EE3" w:rsidRDefault="00CC62F1" w:rsidP="00294915">
            <w:pPr>
              <w:jc w:val="center"/>
              <w:rPr>
                <w:rFonts w:ascii="Arial" w:hAnsi="Arial" w:cs="Arial"/>
              </w:rPr>
            </w:pPr>
            <w:r w:rsidRPr="00812EE3">
              <w:rPr>
                <w:rFonts w:ascii="Arial" w:hAnsi="Arial" w:cs="Arial"/>
              </w:rPr>
              <w:t>-</w:t>
            </w:r>
          </w:p>
        </w:tc>
        <w:tc>
          <w:tcPr>
            <w:tcW w:w="3034" w:type="dxa"/>
          </w:tcPr>
          <w:p w14:paraId="4A0A0A1D" w14:textId="77777777" w:rsidR="00CC62F1" w:rsidRPr="00812EE3" w:rsidRDefault="00CC62F1" w:rsidP="00294915">
            <w:pPr>
              <w:rPr>
                <w:rFonts w:ascii="Arial" w:hAnsi="Arial" w:cs="Arial"/>
              </w:rPr>
            </w:pPr>
            <w:r w:rsidRPr="00812EE3">
              <w:rPr>
                <w:rFonts w:ascii="Arial" w:hAnsi="Arial" w:cs="Arial"/>
              </w:rPr>
              <w:t>It was agreed with the Strategic Support Manager that two portions of the APR are still in the process of preparation as at date of review of the APR reporting template which was received at internal audit on 16/8/19. These are:</w:t>
            </w:r>
          </w:p>
          <w:p w14:paraId="7E32CDB4" w14:textId="77777777" w:rsidR="00CC62F1" w:rsidRPr="00812EE3" w:rsidRDefault="00CC62F1" w:rsidP="00CC62F1">
            <w:pPr>
              <w:pStyle w:val="ListParagraph"/>
              <w:numPr>
                <w:ilvl w:val="0"/>
                <w:numId w:val="1"/>
              </w:numPr>
              <w:spacing w:after="0" w:line="240" w:lineRule="auto"/>
              <w:ind w:left="458"/>
              <w:rPr>
                <w:rFonts w:ascii="Arial" w:hAnsi="Arial" w:cs="Arial"/>
              </w:rPr>
            </w:pPr>
            <w:r w:rsidRPr="00812EE3">
              <w:rPr>
                <w:rFonts w:ascii="Arial" w:hAnsi="Arial" w:cs="Arial"/>
              </w:rPr>
              <w:t>Narrative section</w:t>
            </w:r>
          </w:p>
          <w:p w14:paraId="7E0A640E" w14:textId="77777777" w:rsidR="00CC62F1" w:rsidRPr="00812EE3" w:rsidRDefault="00CC62F1" w:rsidP="00CC62F1">
            <w:pPr>
              <w:pStyle w:val="ListParagraph"/>
              <w:numPr>
                <w:ilvl w:val="0"/>
                <w:numId w:val="1"/>
              </w:numPr>
              <w:spacing w:after="0" w:line="240" w:lineRule="auto"/>
              <w:ind w:left="458"/>
              <w:rPr>
                <w:rFonts w:ascii="Arial" w:hAnsi="Arial" w:cs="Arial"/>
              </w:rPr>
            </w:pPr>
            <w:r w:rsidRPr="00812EE3">
              <w:rPr>
                <w:rFonts w:ascii="Arial" w:hAnsi="Arial" w:cs="Arial"/>
              </w:rPr>
              <w:t>Performance of external service-providers</w:t>
            </w:r>
          </w:p>
          <w:p w14:paraId="6FAD5C0D" w14:textId="77777777" w:rsidR="00CC62F1" w:rsidRPr="00812EE3" w:rsidRDefault="00CC62F1" w:rsidP="00294915">
            <w:pPr>
              <w:rPr>
                <w:rFonts w:ascii="Arial" w:hAnsi="Arial" w:cs="Arial"/>
              </w:rPr>
            </w:pPr>
            <w:r w:rsidRPr="00812EE3">
              <w:rPr>
                <w:rFonts w:ascii="Arial" w:hAnsi="Arial" w:cs="Arial"/>
              </w:rPr>
              <w:t xml:space="preserve">This leaves the performance report template as the subject of this report. </w:t>
            </w:r>
          </w:p>
          <w:p w14:paraId="68B15F5F" w14:textId="77777777" w:rsidR="00CC62F1" w:rsidRPr="00812EE3" w:rsidRDefault="00CC62F1" w:rsidP="00294915">
            <w:pPr>
              <w:rPr>
                <w:rFonts w:ascii="Arial" w:hAnsi="Arial" w:cs="Arial"/>
              </w:rPr>
            </w:pPr>
          </w:p>
          <w:p w14:paraId="77A4BB11" w14:textId="77777777" w:rsidR="00CC62F1" w:rsidRPr="00812EE3" w:rsidRDefault="00CC62F1" w:rsidP="00294915">
            <w:pPr>
              <w:rPr>
                <w:rFonts w:ascii="Arial" w:hAnsi="Arial" w:cs="Arial"/>
              </w:rPr>
            </w:pPr>
            <w:r w:rsidRPr="00812EE3">
              <w:rPr>
                <w:rFonts w:ascii="Arial" w:hAnsi="Arial" w:cs="Arial"/>
              </w:rPr>
              <w:t>Testing procedures, starting with the PWBS Department, followed the following approach:</w:t>
            </w:r>
          </w:p>
          <w:p w14:paraId="05A9692D" w14:textId="77777777" w:rsidR="00CC62F1" w:rsidRPr="00812EE3" w:rsidRDefault="00CC62F1" w:rsidP="00CC62F1">
            <w:pPr>
              <w:pStyle w:val="ListParagraph"/>
              <w:numPr>
                <w:ilvl w:val="0"/>
                <w:numId w:val="2"/>
              </w:numPr>
              <w:spacing w:after="0" w:line="240" w:lineRule="auto"/>
              <w:ind w:left="460"/>
              <w:rPr>
                <w:rFonts w:ascii="Arial" w:hAnsi="Arial" w:cs="Arial"/>
              </w:rPr>
            </w:pPr>
            <w:r w:rsidRPr="00812EE3">
              <w:rPr>
                <w:rFonts w:ascii="Arial" w:hAnsi="Arial" w:cs="Arial"/>
              </w:rPr>
              <w:t>Verification of planned performance indicators and targets with the planning document (SDBIP).</w:t>
            </w:r>
          </w:p>
          <w:p w14:paraId="4F348956" w14:textId="77777777" w:rsidR="00CC62F1" w:rsidRPr="00812EE3" w:rsidRDefault="00CC62F1" w:rsidP="00CC62F1">
            <w:pPr>
              <w:pStyle w:val="ListParagraph"/>
              <w:numPr>
                <w:ilvl w:val="0"/>
                <w:numId w:val="2"/>
              </w:numPr>
              <w:spacing w:after="0" w:line="240" w:lineRule="auto"/>
              <w:ind w:left="460"/>
              <w:rPr>
                <w:rFonts w:ascii="Arial" w:hAnsi="Arial" w:cs="Arial"/>
              </w:rPr>
            </w:pPr>
            <w:r w:rsidRPr="00812EE3">
              <w:rPr>
                <w:rFonts w:ascii="Arial" w:hAnsi="Arial" w:cs="Arial"/>
              </w:rPr>
              <w:t>Agreement, as far as this is possible, of the 2017/18 comparative information (targets and actual outcomes) with the audited 2017/18 APR.</w:t>
            </w:r>
          </w:p>
          <w:p w14:paraId="2D85859B" w14:textId="77777777" w:rsidR="00CC62F1" w:rsidRPr="00812EE3" w:rsidRDefault="00CC62F1" w:rsidP="00CC62F1">
            <w:pPr>
              <w:pStyle w:val="ListParagraph"/>
              <w:numPr>
                <w:ilvl w:val="0"/>
                <w:numId w:val="2"/>
              </w:numPr>
              <w:spacing w:after="0" w:line="240" w:lineRule="auto"/>
              <w:ind w:left="460"/>
              <w:rPr>
                <w:rFonts w:ascii="Arial" w:hAnsi="Arial" w:cs="Arial"/>
              </w:rPr>
            </w:pPr>
            <w:r w:rsidRPr="00812EE3">
              <w:rPr>
                <w:rFonts w:ascii="Arial" w:hAnsi="Arial" w:cs="Arial"/>
              </w:rPr>
              <w:t>Review of the performance outcomes claimed for 2018/19, explanations for any under-performance and explanations of any planned corrective actions.</w:t>
            </w:r>
          </w:p>
          <w:p w14:paraId="76634B38" w14:textId="77777777" w:rsidR="00CC62F1" w:rsidRPr="00812EE3" w:rsidRDefault="00CC62F1" w:rsidP="00CC62F1">
            <w:pPr>
              <w:pStyle w:val="ListParagraph"/>
              <w:numPr>
                <w:ilvl w:val="0"/>
                <w:numId w:val="2"/>
              </w:numPr>
              <w:spacing w:after="0" w:line="240" w:lineRule="auto"/>
              <w:ind w:left="460"/>
              <w:rPr>
                <w:rFonts w:ascii="Arial" w:hAnsi="Arial" w:cs="Arial"/>
              </w:rPr>
            </w:pPr>
            <w:r w:rsidRPr="00812EE3">
              <w:rPr>
                <w:rFonts w:ascii="Arial" w:hAnsi="Arial" w:cs="Arial"/>
              </w:rPr>
              <w:t xml:space="preserve">Review of the electronic POE files </w:t>
            </w:r>
            <w:r w:rsidRPr="00812EE3">
              <w:rPr>
                <w:rFonts w:ascii="Arial" w:hAnsi="Arial" w:cs="Arial"/>
              </w:rPr>
              <w:lastRenderedPageBreak/>
              <w:t>that support achievements as well as that support planned corrective measures.</w:t>
            </w:r>
          </w:p>
        </w:tc>
        <w:tc>
          <w:tcPr>
            <w:tcW w:w="2553" w:type="dxa"/>
          </w:tcPr>
          <w:p w14:paraId="5A49A139" w14:textId="77777777" w:rsidR="00CC62F1" w:rsidRPr="00812EE3" w:rsidRDefault="00CC62F1" w:rsidP="00294915">
            <w:pPr>
              <w:rPr>
                <w:rFonts w:ascii="Arial" w:hAnsi="Arial" w:cs="Arial"/>
              </w:rPr>
            </w:pPr>
            <w:r w:rsidRPr="00812EE3">
              <w:rPr>
                <w:rFonts w:ascii="Arial" w:hAnsi="Arial" w:cs="Arial"/>
              </w:rPr>
              <w:lastRenderedPageBreak/>
              <w:t>-</w:t>
            </w:r>
          </w:p>
        </w:tc>
        <w:tc>
          <w:tcPr>
            <w:tcW w:w="1851" w:type="dxa"/>
          </w:tcPr>
          <w:p w14:paraId="55BAE78A" w14:textId="77777777" w:rsidR="00CC62F1" w:rsidRPr="00812EE3" w:rsidRDefault="00CC62F1" w:rsidP="00294915">
            <w:pPr>
              <w:rPr>
                <w:rFonts w:ascii="Arial" w:hAnsi="Arial" w:cs="Arial"/>
              </w:rPr>
            </w:pPr>
            <w:r w:rsidRPr="00812EE3">
              <w:rPr>
                <w:rFonts w:ascii="Arial" w:hAnsi="Arial" w:cs="Arial"/>
              </w:rPr>
              <w:t xml:space="preserve">The PMS unit is in consultation with HoDs in terms of finalising the last part of the APR. The component on the performance of service providers is being updated by SCM and this will be consolidated in the APR which will be submitted to IA by </w:t>
            </w:r>
            <w:proofErr w:type="gramStart"/>
            <w:r w:rsidRPr="00812EE3">
              <w:rPr>
                <w:rFonts w:ascii="Arial" w:hAnsi="Arial" w:cs="Arial"/>
              </w:rPr>
              <w:t>28  August</w:t>
            </w:r>
            <w:proofErr w:type="gramEnd"/>
            <w:r w:rsidRPr="00812EE3">
              <w:rPr>
                <w:rFonts w:ascii="Arial" w:hAnsi="Arial" w:cs="Arial"/>
              </w:rPr>
              <w:t xml:space="preserve"> 2019. </w:t>
            </w:r>
          </w:p>
        </w:tc>
      </w:tr>
      <w:tr w:rsidR="00CC62F1" w:rsidRPr="00812EE3" w14:paraId="1E9A6C59" w14:textId="77777777" w:rsidTr="00294915">
        <w:tc>
          <w:tcPr>
            <w:tcW w:w="545" w:type="dxa"/>
          </w:tcPr>
          <w:p w14:paraId="1789170D" w14:textId="77777777" w:rsidR="00CC62F1" w:rsidRPr="00812EE3" w:rsidRDefault="00CC62F1" w:rsidP="00294915">
            <w:pPr>
              <w:jc w:val="center"/>
              <w:rPr>
                <w:rFonts w:ascii="Arial" w:hAnsi="Arial" w:cs="Arial"/>
              </w:rPr>
            </w:pPr>
            <w:r w:rsidRPr="00812EE3">
              <w:rPr>
                <w:rFonts w:ascii="Arial" w:hAnsi="Arial" w:cs="Arial"/>
              </w:rPr>
              <w:t>2</w:t>
            </w:r>
          </w:p>
        </w:tc>
        <w:tc>
          <w:tcPr>
            <w:tcW w:w="1033" w:type="dxa"/>
          </w:tcPr>
          <w:p w14:paraId="014613A3" w14:textId="77777777" w:rsidR="00CC62F1" w:rsidRPr="00812EE3" w:rsidRDefault="00CC62F1" w:rsidP="00294915">
            <w:pPr>
              <w:jc w:val="center"/>
              <w:rPr>
                <w:rFonts w:ascii="Arial" w:hAnsi="Arial" w:cs="Arial"/>
              </w:rPr>
            </w:pPr>
            <w:r w:rsidRPr="00812EE3">
              <w:rPr>
                <w:rFonts w:ascii="Arial" w:hAnsi="Arial" w:cs="Arial"/>
              </w:rPr>
              <w:t>-</w:t>
            </w:r>
          </w:p>
        </w:tc>
        <w:tc>
          <w:tcPr>
            <w:tcW w:w="3034" w:type="dxa"/>
          </w:tcPr>
          <w:p w14:paraId="786BF362" w14:textId="77777777" w:rsidR="00CC62F1" w:rsidRPr="00812EE3" w:rsidRDefault="00CC62F1" w:rsidP="00294915">
            <w:pPr>
              <w:rPr>
                <w:rFonts w:ascii="Arial" w:hAnsi="Arial" w:cs="Arial"/>
              </w:rPr>
            </w:pPr>
            <w:r w:rsidRPr="00812EE3">
              <w:rPr>
                <w:rFonts w:ascii="Arial" w:hAnsi="Arial" w:cs="Arial"/>
              </w:rPr>
              <w:t>At date of this report on 18/8/19 the electronic POE documents had not yet been received in respect of the following departments:</w:t>
            </w:r>
          </w:p>
          <w:p w14:paraId="6064E605" w14:textId="77777777" w:rsidR="00CC62F1" w:rsidRPr="00812EE3" w:rsidRDefault="00CC62F1" w:rsidP="00CC62F1">
            <w:pPr>
              <w:pStyle w:val="ListParagraph"/>
              <w:numPr>
                <w:ilvl w:val="0"/>
                <w:numId w:val="3"/>
              </w:numPr>
              <w:spacing w:after="0" w:line="240" w:lineRule="auto"/>
              <w:rPr>
                <w:rFonts w:ascii="Arial" w:hAnsi="Arial" w:cs="Arial"/>
              </w:rPr>
            </w:pPr>
            <w:r w:rsidRPr="00812EE3">
              <w:rPr>
                <w:rFonts w:ascii="Arial" w:hAnsi="Arial" w:cs="Arial"/>
              </w:rPr>
              <w:t>Public Works and Basic Services</w:t>
            </w:r>
          </w:p>
          <w:p w14:paraId="19D93718" w14:textId="77777777" w:rsidR="00CC62F1" w:rsidRPr="00812EE3" w:rsidRDefault="00CC62F1" w:rsidP="00CC62F1">
            <w:pPr>
              <w:pStyle w:val="ListParagraph"/>
              <w:numPr>
                <w:ilvl w:val="0"/>
                <w:numId w:val="3"/>
              </w:numPr>
              <w:spacing w:after="0" w:line="240" w:lineRule="auto"/>
              <w:rPr>
                <w:rFonts w:ascii="Arial" w:hAnsi="Arial" w:cs="Arial"/>
              </w:rPr>
            </w:pPr>
            <w:r w:rsidRPr="00812EE3">
              <w:rPr>
                <w:rFonts w:ascii="Arial" w:hAnsi="Arial" w:cs="Arial"/>
              </w:rPr>
              <w:t>Corporate Services</w:t>
            </w:r>
          </w:p>
          <w:p w14:paraId="3D234F10" w14:textId="77777777" w:rsidR="00CC62F1" w:rsidRPr="00812EE3" w:rsidRDefault="00CC62F1" w:rsidP="00294915">
            <w:pPr>
              <w:rPr>
                <w:rFonts w:ascii="Arial" w:hAnsi="Arial" w:cs="Arial"/>
              </w:rPr>
            </w:pPr>
          </w:p>
          <w:p w14:paraId="0E9CED43" w14:textId="77777777" w:rsidR="00CC62F1" w:rsidRPr="00812EE3" w:rsidRDefault="00CC62F1" w:rsidP="00294915">
            <w:pPr>
              <w:rPr>
                <w:rFonts w:ascii="Arial" w:hAnsi="Arial" w:cs="Arial"/>
              </w:rPr>
            </w:pPr>
            <w:r w:rsidRPr="00812EE3">
              <w:rPr>
                <w:rFonts w:ascii="Arial" w:hAnsi="Arial" w:cs="Arial"/>
              </w:rPr>
              <w:t xml:space="preserve">Two paper files in respect of the PWBS Department were handed to IA as an interim measure in lieu of the electronic version. However, these files have not yet been organised, combined and sorted by objective number, as evidenced by an unsuccessful attempt to audit objective PWBS 1 (construction of gravel roads). Therefore, the outcomes claimed for these two departments have not yet been verified against supporting evidence. </w:t>
            </w:r>
          </w:p>
        </w:tc>
        <w:tc>
          <w:tcPr>
            <w:tcW w:w="2553" w:type="dxa"/>
          </w:tcPr>
          <w:p w14:paraId="3546CBA7" w14:textId="77777777" w:rsidR="00CC62F1" w:rsidRPr="00812EE3" w:rsidRDefault="00CC62F1" w:rsidP="00294915">
            <w:pPr>
              <w:rPr>
                <w:rFonts w:ascii="Arial" w:hAnsi="Arial" w:cs="Arial"/>
              </w:rPr>
            </w:pPr>
            <w:r w:rsidRPr="00812EE3">
              <w:rPr>
                <w:rFonts w:ascii="Arial" w:hAnsi="Arial" w:cs="Arial"/>
              </w:rPr>
              <w:t>Due to the historical focus of the AG on the PWBS Department’s performance - based on physical service-delivery and large budgets - it is critical that the POE files for these two departments be finalised without delay.</w:t>
            </w:r>
          </w:p>
        </w:tc>
        <w:tc>
          <w:tcPr>
            <w:tcW w:w="1851" w:type="dxa"/>
          </w:tcPr>
          <w:p w14:paraId="77FF94DD" w14:textId="77777777" w:rsidR="00CC62F1" w:rsidRPr="00812EE3" w:rsidRDefault="00CC62F1" w:rsidP="00294915">
            <w:pPr>
              <w:rPr>
                <w:rFonts w:ascii="Arial" w:hAnsi="Arial" w:cs="Arial"/>
              </w:rPr>
            </w:pPr>
            <w:r w:rsidRPr="00812EE3">
              <w:rPr>
                <w:rFonts w:ascii="Arial" w:hAnsi="Arial" w:cs="Arial"/>
              </w:rPr>
              <w:t xml:space="preserve">The finding is noted. The PoE files has been sorted out to follow the accumulative sequence. In addition to the Reporting template an operational plan is submitted to provide clear explanation on the consolidated annual targets. </w:t>
            </w:r>
          </w:p>
          <w:p w14:paraId="22FEE244" w14:textId="77777777" w:rsidR="00CC62F1" w:rsidRPr="00812EE3" w:rsidRDefault="00CC62F1" w:rsidP="00294915">
            <w:pPr>
              <w:rPr>
                <w:rFonts w:ascii="Arial" w:hAnsi="Arial" w:cs="Arial"/>
              </w:rPr>
            </w:pPr>
          </w:p>
          <w:p w14:paraId="273B0779" w14:textId="77777777" w:rsidR="00CC62F1" w:rsidRPr="00812EE3" w:rsidRDefault="00CC62F1" w:rsidP="00294915">
            <w:pPr>
              <w:rPr>
                <w:rFonts w:ascii="Arial" w:hAnsi="Arial" w:cs="Arial"/>
              </w:rPr>
            </w:pPr>
            <w:r w:rsidRPr="00812EE3">
              <w:rPr>
                <w:rFonts w:ascii="Arial" w:hAnsi="Arial" w:cs="Arial"/>
              </w:rPr>
              <w:t xml:space="preserve">The PMS Unit prepared a summarised report that indicates the actual performance of </w:t>
            </w:r>
            <w:r w:rsidRPr="00812EE3">
              <w:rPr>
                <w:rFonts w:ascii="Arial" w:hAnsi="Arial" w:cs="Arial"/>
                <w:color w:val="FF0000"/>
              </w:rPr>
              <w:t xml:space="preserve">11.9km </w:t>
            </w:r>
            <w:r w:rsidRPr="00812EE3">
              <w:rPr>
                <w:rFonts w:ascii="Arial" w:hAnsi="Arial" w:cs="Arial"/>
              </w:rPr>
              <w:t>for PWBS 1</w:t>
            </w:r>
          </w:p>
        </w:tc>
      </w:tr>
      <w:tr w:rsidR="00CC62F1" w:rsidRPr="00812EE3" w14:paraId="0E69A376" w14:textId="77777777" w:rsidTr="00294915">
        <w:tc>
          <w:tcPr>
            <w:tcW w:w="545" w:type="dxa"/>
          </w:tcPr>
          <w:p w14:paraId="253B5F6F" w14:textId="77777777" w:rsidR="00CC62F1" w:rsidRPr="00812EE3" w:rsidRDefault="00CC62F1" w:rsidP="00294915">
            <w:pPr>
              <w:jc w:val="center"/>
              <w:rPr>
                <w:rFonts w:ascii="Arial" w:hAnsi="Arial" w:cs="Arial"/>
              </w:rPr>
            </w:pPr>
            <w:r w:rsidRPr="00812EE3">
              <w:rPr>
                <w:rFonts w:ascii="Arial" w:hAnsi="Arial" w:cs="Arial"/>
              </w:rPr>
              <w:t>3</w:t>
            </w:r>
          </w:p>
        </w:tc>
        <w:tc>
          <w:tcPr>
            <w:tcW w:w="1033" w:type="dxa"/>
          </w:tcPr>
          <w:p w14:paraId="71C8FBA4" w14:textId="77777777" w:rsidR="00CC62F1" w:rsidRPr="00812EE3" w:rsidRDefault="00CC62F1" w:rsidP="00294915">
            <w:pPr>
              <w:jc w:val="center"/>
              <w:rPr>
                <w:rFonts w:ascii="Arial" w:hAnsi="Arial" w:cs="Arial"/>
              </w:rPr>
            </w:pPr>
            <w:r w:rsidRPr="00812EE3">
              <w:rPr>
                <w:rFonts w:ascii="Arial" w:hAnsi="Arial" w:cs="Arial"/>
              </w:rPr>
              <w:t>-</w:t>
            </w:r>
          </w:p>
        </w:tc>
        <w:tc>
          <w:tcPr>
            <w:tcW w:w="3034" w:type="dxa"/>
          </w:tcPr>
          <w:p w14:paraId="466AA602" w14:textId="77777777" w:rsidR="00CC62F1" w:rsidRPr="00812EE3" w:rsidRDefault="00CC62F1" w:rsidP="00294915">
            <w:pPr>
              <w:rPr>
                <w:rFonts w:ascii="Arial" w:hAnsi="Arial" w:cs="Arial"/>
              </w:rPr>
            </w:pPr>
            <w:r w:rsidRPr="00812EE3">
              <w:rPr>
                <w:rFonts w:ascii="Arial" w:hAnsi="Arial" w:cs="Arial"/>
              </w:rPr>
              <w:t xml:space="preserve">The APR and POE documents do not appear to have been subjected to review, correction and sign-off by the department managers. This appears to be unfortunate since the managers, working in consultation with their staff members, are in the first instance familiar with the performance of their departments and are therefore best placed to examine each objective and to provide wording and evidence that fairly-reflects the entire content of each line-item. This, in turn, </w:t>
            </w:r>
            <w:r w:rsidRPr="00812EE3">
              <w:rPr>
                <w:rFonts w:ascii="Arial" w:hAnsi="Arial" w:cs="Arial"/>
              </w:rPr>
              <w:lastRenderedPageBreak/>
              <w:t>provides users of the APR with an opportunity to assess, in a balanced way, the performance of each department and the municipality as a whole. It would not seem appropriate to rely upon the PMS Unit and the internal audit unit to provide the appropriate content for each line-item in the APR since these two units are one and two steps respectively removed from the activities in each department.</w:t>
            </w:r>
          </w:p>
        </w:tc>
        <w:tc>
          <w:tcPr>
            <w:tcW w:w="2553" w:type="dxa"/>
          </w:tcPr>
          <w:p w14:paraId="046F7611" w14:textId="77777777" w:rsidR="00CC62F1" w:rsidRPr="00812EE3" w:rsidRDefault="00CC62F1" w:rsidP="00294915">
            <w:pPr>
              <w:rPr>
                <w:rFonts w:ascii="Arial" w:hAnsi="Arial" w:cs="Arial"/>
              </w:rPr>
            </w:pPr>
            <w:r w:rsidRPr="00812EE3">
              <w:rPr>
                <w:rFonts w:ascii="Arial" w:hAnsi="Arial" w:cs="Arial"/>
              </w:rPr>
              <w:lastRenderedPageBreak/>
              <w:t>The APR and supporting POEs should be reviewed, corrected and signed-off by the department managers prior to submission to the audit committee on 21 August 2019 and again on 29 August.</w:t>
            </w:r>
          </w:p>
          <w:p w14:paraId="43112DC3" w14:textId="77777777" w:rsidR="00CC62F1" w:rsidRPr="00812EE3" w:rsidRDefault="00CC62F1" w:rsidP="00294915">
            <w:pPr>
              <w:rPr>
                <w:rFonts w:ascii="Arial" w:hAnsi="Arial" w:cs="Arial"/>
              </w:rPr>
            </w:pPr>
          </w:p>
          <w:p w14:paraId="0515658A" w14:textId="77777777" w:rsidR="00CC62F1" w:rsidRPr="00812EE3" w:rsidRDefault="00CC62F1" w:rsidP="00294915">
            <w:pPr>
              <w:rPr>
                <w:rFonts w:ascii="Arial" w:hAnsi="Arial" w:cs="Arial"/>
              </w:rPr>
            </w:pPr>
            <w:r w:rsidRPr="00812EE3">
              <w:rPr>
                <w:rFonts w:ascii="Arial" w:hAnsi="Arial" w:cs="Arial"/>
              </w:rPr>
              <w:t>This review should include reference to the mid-year adjusted SDBIP and the 2017/18 audited APR.</w:t>
            </w:r>
          </w:p>
        </w:tc>
        <w:tc>
          <w:tcPr>
            <w:tcW w:w="1851" w:type="dxa"/>
          </w:tcPr>
          <w:p w14:paraId="20E50E7D" w14:textId="77777777" w:rsidR="00CC62F1" w:rsidRPr="00812EE3" w:rsidRDefault="00CC62F1" w:rsidP="00294915">
            <w:pPr>
              <w:rPr>
                <w:rFonts w:ascii="Arial" w:hAnsi="Arial" w:cs="Arial"/>
              </w:rPr>
            </w:pPr>
            <w:r w:rsidRPr="00812EE3">
              <w:rPr>
                <w:rFonts w:ascii="Arial" w:hAnsi="Arial" w:cs="Arial"/>
              </w:rPr>
              <w:t xml:space="preserve">The finding is noted and have been corrected as per the IA’s recommendation. All HoDs have signed their draft APR before submission to the APAC </w:t>
            </w:r>
          </w:p>
        </w:tc>
      </w:tr>
      <w:tr w:rsidR="00CC62F1" w:rsidRPr="00812EE3" w14:paraId="0DCC6CE8" w14:textId="77777777" w:rsidTr="00294915">
        <w:tc>
          <w:tcPr>
            <w:tcW w:w="545" w:type="dxa"/>
          </w:tcPr>
          <w:p w14:paraId="05B09560" w14:textId="77777777" w:rsidR="00CC62F1" w:rsidRPr="00812EE3" w:rsidRDefault="00CC62F1" w:rsidP="00294915">
            <w:pPr>
              <w:jc w:val="center"/>
              <w:rPr>
                <w:rFonts w:ascii="Arial" w:hAnsi="Arial" w:cs="Arial"/>
              </w:rPr>
            </w:pPr>
            <w:r w:rsidRPr="00812EE3">
              <w:rPr>
                <w:rFonts w:ascii="Arial" w:hAnsi="Arial" w:cs="Arial"/>
              </w:rPr>
              <w:t>4</w:t>
            </w:r>
          </w:p>
        </w:tc>
        <w:tc>
          <w:tcPr>
            <w:tcW w:w="1033" w:type="dxa"/>
          </w:tcPr>
          <w:p w14:paraId="625F3D7E" w14:textId="77777777" w:rsidR="00CC62F1" w:rsidRPr="00812EE3" w:rsidRDefault="00CC62F1" w:rsidP="00294915">
            <w:pPr>
              <w:jc w:val="center"/>
              <w:rPr>
                <w:rFonts w:ascii="Arial" w:hAnsi="Arial" w:cs="Arial"/>
              </w:rPr>
            </w:pPr>
            <w:r w:rsidRPr="00812EE3">
              <w:rPr>
                <w:rFonts w:ascii="Arial" w:hAnsi="Arial" w:cs="Arial"/>
              </w:rPr>
              <w:t xml:space="preserve"> PWBS heading</w:t>
            </w:r>
          </w:p>
        </w:tc>
        <w:tc>
          <w:tcPr>
            <w:tcW w:w="3034" w:type="dxa"/>
          </w:tcPr>
          <w:p w14:paraId="7AC6FEC2" w14:textId="77777777" w:rsidR="00CC62F1" w:rsidRPr="00812EE3" w:rsidRDefault="00CC62F1" w:rsidP="00294915">
            <w:pPr>
              <w:rPr>
                <w:rFonts w:ascii="Arial" w:hAnsi="Arial" w:cs="Arial"/>
              </w:rPr>
            </w:pPr>
            <w:r w:rsidRPr="00812EE3">
              <w:rPr>
                <w:rFonts w:ascii="Arial" w:hAnsi="Arial" w:cs="Arial"/>
              </w:rPr>
              <w:t xml:space="preserve">Name of the municipality is spelt incorrectly as “DLMAINI”. </w:t>
            </w:r>
          </w:p>
        </w:tc>
        <w:tc>
          <w:tcPr>
            <w:tcW w:w="2553" w:type="dxa"/>
          </w:tcPr>
          <w:p w14:paraId="3F285F93" w14:textId="77777777" w:rsidR="00CC62F1" w:rsidRPr="00812EE3" w:rsidRDefault="00CC62F1" w:rsidP="00294915">
            <w:pPr>
              <w:rPr>
                <w:rFonts w:ascii="Arial" w:hAnsi="Arial" w:cs="Arial"/>
              </w:rPr>
            </w:pPr>
            <w:r w:rsidRPr="00812EE3">
              <w:rPr>
                <w:rFonts w:ascii="Arial" w:hAnsi="Arial" w:cs="Arial"/>
              </w:rPr>
              <w:t>Review the entire document for correctness of headings.</w:t>
            </w:r>
          </w:p>
        </w:tc>
        <w:tc>
          <w:tcPr>
            <w:tcW w:w="1851" w:type="dxa"/>
          </w:tcPr>
          <w:p w14:paraId="0AE75110" w14:textId="77777777" w:rsidR="00CC62F1" w:rsidRPr="00812EE3" w:rsidRDefault="00CC62F1" w:rsidP="00294915">
            <w:pPr>
              <w:rPr>
                <w:rFonts w:ascii="Arial" w:hAnsi="Arial" w:cs="Arial"/>
              </w:rPr>
            </w:pPr>
            <w:r w:rsidRPr="00812EE3">
              <w:rPr>
                <w:rFonts w:ascii="Arial" w:hAnsi="Arial" w:cs="Arial"/>
              </w:rPr>
              <w:t>This was a grammatical error which had been corrected on the reporting template.</w:t>
            </w:r>
          </w:p>
          <w:p w14:paraId="671D914D" w14:textId="77777777" w:rsidR="00CC62F1" w:rsidRPr="00812EE3" w:rsidRDefault="00CC62F1" w:rsidP="00294915">
            <w:pPr>
              <w:rPr>
                <w:rFonts w:ascii="Arial" w:hAnsi="Arial" w:cs="Arial"/>
              </w:rPr>
            </w:pPr>
          </w:p>
          <w:p w14:paraId="745C238A" w14:textId="77777777" w:rsidR="00CC62F1" w:rsidRPr="00812EE3" w:rsidRDefault="00CC62F1" w:rsidP="00294915">
            <w:pPr>
              <w:rPr>
                <w:rFonts w:ascii="Arial" w:hAnsi="Arial" w:cs="Arial"/>
              </w:rPr>
            </w:pPr>
            <w:r w:rsidRPr="00812EE3">
              <w:rPr>
                <w:rFonts w:ascii="Arial" w:hAnsi="Arial" w:cs="Arial"/>
              </w:rPr>
              <w:t>This has been corrected in the final draft APR.</w:t>
            </w:r>
          </w:p>
        </w:tc>
      </w:tr>
      <w:tr w:rsidR="00CC62F1" w:rsidRPr="00812EE3" w14:paraId="08CC932E" w14:textId="77777777" w:rsidTr="00294915">
        <w:tc>
          <w:tcPr>
            <w:tcW w:w="545" w:type="dxa"/>
          </w:tcPr>
          <w:p w14:paraId="767AB8D9" w14:textId="77777777" w:rsidR="00CC62F1" w:rsidRPr="00812EE3" w:rsidRDefault="00CC62F1" w:rsidP="00294915">
            <w:pPr>
              <w:jc w:val="center"/>
              <w:rPr>
                <w:rFonts w:ascii="Arial" w:hAnsi="Arial" w:cs="Arial"/>
              </w:rPr>
            </w:pPr>
            <w:r w:rsidRPr="00812EE3">
              <w:rPr>
                <w:rFonts w:ascii="Arial" w:hAnsi="Arial" w:cs="Arial"/>
              </w:rPr>
              <w:t>5</w:t>
            </w:r>
          </w:p>
        </w:tc>
        <w:tc>
          <w:tcPr>
            <w:tcW w:w="1033" w:type="dxa"/>
          </w:tcPr>
          <w:p w14:paraId="5D12625A" w14:textId="77777777" w:rsidR="00CC62F1" w:rsidRPr="00812EE3" w:rsidRDefault="00CC62F1" w:rsidP="00294915">
            <w:pPr>
              <w:jc w:val="center"/>
              <w:rPr>
                <w:rFonts w:ascii="Arial" w:hAnsi="Arial" w:cs="Arial"/>
              </w:rPr>
            </w:pPr>
            <w:r w:rsidRPr="00812EE3">
              <w:rPr>
                <w:rFonts w:ascii="Arial" w:hAnsi="Arial" w:cs="Arial"/>
              </w:rPr>
              <w:t>Various</w:t>
            </w:r>
          </w:p>
        </w:tc>
        <w:tc>
          <w:tcPr>
            <w:tcW w:w="3034" w:type="dxa"/>
          </w:tcPr>
          <w:p w14:paraId="25540AE9" w14:textId="77777777" w:rsidR="00CC62F1" w:rsidRPr="00812EE3" w:rsidRDefault="00CC62F1" w:rsidP="00294915">
            <w:pPr>
              <w:rPr>
                <w:rFonts w:ascii="Arial" w:hAnsi="Arial" w:cs="Arial"/>
              </w:rPr>
            </w:pPr>
            <w:r w:rsidRPr="00812EE3">
              <w:rPr>
                <w:rFonts w:ascii="Arial" w:hAnsi="Arial" w:cs="Arial"/>
              </w:rPr>
              <w:t xml:space="preserve">In many cases the “Baseline” information is in conflict with the reported actual outcomes in respect of the 2017/18 FY. </w:t>
            </w:r>
          </w:p>
          <w:p w14:paraId="24335BEC" w14:textId="77777777" w:rsidR="00CC62F1" w:rsidRPr="00812EE3" w:rsidRDefault="00CC62F1" w:rsidP="00294915">
            <w:pPr>
              <w:rPr>
                <w:rFonts w:ascii="Arial" w:hAnsi="Arial" w:cs="Arial"/>
              </w:rPr>
            </w:pPr>
            <w:r w:rsidRPr="00812EE3">
              <w:rPr>
                <w:rFonts w:ascii="Arial" w:hAnsi="Arial" w:cs="Arial"/>
              </w:rPr>
              <w:t>From an explanation received from the PMS Unit the heading “Baseline” refers to the performance of the previous FY.</w:t>
            </w:r>
          </w:p>
          <w:p w14:paraId="615A26F4" w14:textId="77777777" w:rsidR="00CC62F1" w:rsidRPr="00812EE3" w:rsidRDefault="00CC62F1" w:rsidP="00294915">
            <w:pPr>
              <w:rPr>
                <w:rFonts w:ascii="Arial" w:hAnsi="Arial" w:cs="Arial"/>
              </w:rPr>
            </w:pPr>
            <w:r w:rsidRPr="00812EE3">
              <w:rPr>
                <w:rFonts w:ascii="Arial" w:hAnsi="Arial" w:cs="Arial"/>
              </w:rPr>
              <w:t>The following serve as examples of this conflict:</w:t>
            </w:r>
          </w:p>
          <w:p w14:paraId="5A953DA6" w14:textId="77777777" w:rsidR="00CC62F1" w:rsidRPr="00812EE3" w:rsidRDefault="00CC62F1" w:rsidP="00CC62F1">
            <w:pPr>
              <w:pStyle w:val="ListParagraph"/>
              <w:numPr>
                <w:ilvl w:val="0"/>
                <w:numId w:val="4"/>
              </w:numPr>
              <w:spacing w:after="0" w:line="240" w:lineRule="auto"/>
              <w:rPr>
                <w:rFonts w:ascii="Arial" w:hAnsi="Arial" w:cs="Arial"/>
              </w:rPr>
            </w:pPr>
            <w:r w:rsidRPr="00812EE3">
              <w:rPr>
                <w:rFonts w:ascii="Arial" w:hAnsi="Arial" w:cs="Arial"/>
              </w:rPr>
              <w:t>PWBS 1: 2017/18 actual outcome states “19,6 km of gravel access road constructed” while baseline (in the next column) states that “12,2 km was constructed in 17/18”.</w:t>
            </w:r>
          </w:p>
          <w:p w14:paraId="2A6AEF6F" w14:textId="77777777" w:rsidR="00CC62F1" w:rsidRPr="00812EE3" w:rsidRDefault="00CC62F1" w:rsidP="00CC62F1">
            <w:pPr>
              <w:pStyle w:val="ListParagraph"/>
              <w:numPr>
                <w:ilvl w:val="0"/>
                <w:numId w:val="4"/>
              </w:numPr>
              <w:spacing w:after="0" w:line="240" w:lineRule="auto"/>
              <w:rPr>
                <w:rFonts w:ascii="Arial" w:hAnsi="Arial" w:cs="Arial"/>
              </w:rPr>
            </w:pPr>
            <w:r w:rsidRPr="00812EE3">
              <w:rPr>
                <w:rFonts w:ascii="Arial" w:hAnsi="Arial" w:cs="Arial"/>
              </w:rPr>
              <w:t xml:space="preserve">PWBS 2: 2017/18 actual outcome states “1,2 km of </w:t>
            </w:r>
            <w:r w:rsidRPr="00812EE3">
              <w:rPr>
                <w:rFonts w:ascii="Arial" w:hAnsi="Arial" w:cs="Arial"/>
              </w:rPr>
              <w:lastRenderedPageBreak/>
              <w:t>Bulwer roads asphalted” while baseline states that “3 km roads were paved 2017/18”. This apparent conflict is further complicated by PWBS 3 which is also concerned with asphalting of roads.</w:t>
            </w:r>
          </w:p>
          <w:p w14:paraId="63703EE7" w14:textId="77777777" w:rsidR="00CC62F1" w:rsidRPr="00812EE3" w:rsidRDefault="00CC62F1" w:rsidP="00CC62F1">
            <w:pPr>
              <w:pStyle w:val="ListParagraph"/>
              <w:numPr>
                <w:ilvl w:val="0"/>
                <w:numId w:val="4"/>
              </w:numPr>
              <w:spacing w:after="0" w:line="240" w:lineRule="auto"/>
              <w:rPr>
                <w:rFonts w:ascii="Arial" w:hAnsi="Arial" w:cs="Arial"/>
              </w:rPr>
            </w:pPr>
            <w:r w:rsidRPr="00812EE3">
              <w:rPr>
                <w:rFonts w:ascii="Arial" w:hAnsi="Arial" w:cs="Arial"/>
              </w:rPr>
              <w:t>PWBS 6: Baseline claim of 3 sportsfields constructed in 2017/18 FY conflicts with 2017/18 outcome of 2 constructed in the previous column.</w:t>
            </w:r>
          </w:p>
          <w:p w14:paraId="642A0BFE" w14:textId="77777777" w:rsidR="00CC62F1" w:rsidRPr="00812EE3" w:rsidRDefault="00CC62F1" w:rsidP="00CC62F1">
            <w:pPr>
              <w:pStyle w:val="ListParagraph"/>
              <w:numPr>
                <w:ilvl w:val="0"/>
                <w:numId w:val="4"/>
              </w:numPr>
              <w:spacing w:after="0" w:line="240" w:lineRule="auto"/>
              <w:rPr>
                <w:rFonts w:ascii="Arial" w:hAnsi="Arial" w:cs="Arial"/>
              </w:rPr>
            </w:pPr>
            <w:r w:rsidRPr="00812EE3">
              <w:rPr>
                <w:rFonts w:ascii="Arial" w:hAnsi="Arial" w:cs="Arial"/>
              </w:rPr>
              <w:t>PWBS 8: 14 amenities are reported as targeted to be maintained in 2017/18. 7 are reported as not achieved. This leaves an apparent balance of 7 that were successfully maintained. However, the baseline column reports that “5 community assets were maintained in 17/18”. This leaves an apparent unreconciled difference of 2 amenities”.</w:t>
            </w:r>
          </w:p>
          <w:p w14:paraId="3C1AF494" w14:textId="77777777" w:rsidR="00CC62F1" w:rsidRPr="00812EE3" w:rsidRDefault="00CC62F1" w:rsidP="00CC62F1">
            <w:pPr>
              <w:pStyle w:val="ListParagraph"/>
              <w:numPr>
                <w:ilvl w:val="0"/>
                <w:numId w:val="4"/>
              </w:numPr>
              <w:spacing w:after="0" w:line="240" w:lineRule="auto"/>
              <w:rPr>
                <w:rFonts w:ascii="Arial" w:hAnsi="Arial" w:cs="Arial"/>
              </w:rPr>
            </w:pPr>
            <w:r w:rsidRPr="00812EE3">
              <w:rPr>
                <w:rFonts w:ascii="Arial" w:hAnsi="Arial" w:cs="Arial"/>
              </w:rPr>
              <w:t>PWBS 9: States that no libraries were maintained in the 2017/18 FY as no service-provider had been appointed. The baseline claims that “1 library was maintained in 17/18”.</w:t>
            </w:r>
          </w:p>
          <w:p w14:paraId="71259B6B" w14:textId="77777777" w:rsidR="00CC62F1" w:rsidRPr="00812EE3" w:rsidRDefault="00CC62F1" w:rsidP="00294915">
            <w:pPr>
              <w:pStyle w:val="ListParagraph"/>
              <w:rPr>
                <w:rFonts w:ascii="Arial" w:hAnsi="Arial" w:cs="Arial"/>
              </w:rPr>
            </w:pPr>
          </w:p>
        </w:tc>
        <w:tc>
          <w:tcPr>
            <w:tcW w:w="2553" w:type="dxa"/>
          </w:tcPr>
          <w:p w14:paraId="4AC846EA" w14:textId="77777777" w:rsidR="00CC62F1" w:rsidRPr="00812EE3" w:rsidRDefault="00CC62F1" w:rsidP="00294915">
            <w:pPr>
              <w:rPr>
                <w:rFonts w:ascii="Arial" w:hAnsi="Arial" w:cs="Arial"/>
              </w:rPr>
            </w:pPr>
            <w:r w:rsidRPr="00812EE3">
              <w:rPr>
                <w:rFonts w:ascii="Arial" w:hAnsi="Arial" w:cs="Arial"/>
              </w:rPr>
              <w:lastRenderedPageBreak/>
              <w:t xml:space="preserve">Consider deletion of the baseline column. (While this column may have been recommended in a recent communication from Cogta, this column is not prescribed by MSA section 46 on annual performance reports. Moreover, contents of the APR </w:t>
            </w:r>
            <w:proofErr w:type="gramStart"/>
            <w:r w:rsidRPr="00812EE3">
              <w:rPr>
                <w:rFonts w:ascii="Arial" w:hAnsi="Arial" w:cs="Arial"/>
              </w:rPr>
              <w:t>is</w:t>
            </w:r>
            <w:proofErr w:type="gramEnd"/>
            <w:r w:rsidRPr="00812EE3">
              <w:rPr>
                <w:rFonts w:ascii="Arial" w:hAnsi="Arial" w:cs="Arial"/>
              </w:rPr>
              <w:t xml:space="preserve"> primarily under the control of the municipality itself as a separate sphere of government). </w:t>
            </w:r>
          </w:p>
          <w:p w14:paraId="00556058" w14:textId="77777777" w:rsidR="00CC62F1" w:rsidRPr="00812EE3" w:rsidRDefault="00CC62F1" w:rsidP="00294915">
            <w:pPr>
              <w:rPr>
                <w:rFonts w:ascii="Arial" w:hAnsi="Arial" w:cs="Arial"/>
              </w:rPr>
            </w:pPr>
          </w:p>
          <w:p w14:paraId="665DC192" w14:textId="77777777" w:rsidR="00CC62F1" w:rsidRPr="00812EE3" w:rsidRDefault="00CC62F1" w:rsidP="00294915">
            <w:pPr>
              <w:rPr>
                <w:rFonts w:ascii="Arial" w:hAnsi="Arial" w:cs="Arial"/>
              </w:rPr>
            </w:pPr>
            <w:r w:rsidRPr="00812EE3">
              <w:rPr>
                <w:rFonts w:ascii="Arial" w:hAnsi="Arial" w:cs="Arial"/>
              </w:rPr>
              <w:t>Alternatively align the information in the various columns to avoid such conflict.</w:t>
            </w:r>
          </w:p>
        </w:tc>
        <w:tc>
          <w:tcPr>
            <w:tcW w:w="1851" w:type="dxa"/>
          </w:tcPr>
          <w:p w14:paraId="35D7E152" w14:textId="77777777" w:rsidR="00CC62F1" w:rsidRPr="00812EE3" w:rsidRDefault="00CC62F1" w:rsidP="00294915">
            <w:pPr>
              <w:rPr>
                <w:rFonts w:ascii="Arial" w:hAnsi="Arial" w:cs="Arial"/>
              </w:rPr>
            </w:pPr>
            <w:r w:rsidRPr="00812EE3">
              <w:rPr>
                <w:rFonts w:ascii="Arial" w:hAnsi="Arial" w:cs="Arial"/>
              </w:rPr>
              <w:t xml:space="preserve">The finding is noted and the Baseline column has been deleted to minimise blotting of the template and repetition of information which may result to distortion of information. </w:t>
            </w:r>
          </w:p>
          <w:p w14:paraId="35EBE281" w14:textId="77777777" w:rsidR="00CC62F1" w:rsidRPr="00812EE3" w:rsidRDefault="00CC62F1" w:rsidP="00294915">
            <w:pPr>
              <w:rPr>
                <w:rFonts w:ascii="Arial" w:hAnsi="Arial" w:cs="Arial"/>
              </w:rPr>
            </w:pPr>
          </w:p>
          <w:p w14:paraId="355D2EEE" w14:textId="77777777" w:rsidR="00CC62F1" w:rsidRPr="00812EE3" w:rsidRDefault="00CC62F1" w:rsidP="00294915">
            <w:pPr>
              <w:rPr>
                <w:rFonts w:ascii="Arial" w:hAnsi="Arial" w:cs="Arial"/>
              </w:rPr>
            </w:pPr>
          </w:p>
          <w:p w14:paraId="52DE1F8D" w14:textId="77777777" w:rsidR="00CC62F1" w:rsidRPr="00812EE3" w:rsidRDefault="00CC62F1" w:rsidP="00294915">
            <w:pPr>
              <w:rPr>
                <w:rFonts w:ascii="Arial" w:hAnsi="Arial" w:cs="Arial"/>
              </w:rPr>
            </w:pPr>
          </w:p>
          <w:p w14:paraId="2E6D3BD1" w14:textId="77777777" w:rsidR="00CC62F1" w:rsidRPr="00812EE3" w:rsidRDefault="00CC62F1" w:rsidP="00294915">
            <w:pPr>
              <w:rPr>
                <w:rFonts w:ascii="Arial" w:hAnsi="Arial" w:cs="Arial"/>
              </w:rPr>
            </w:pPr>
          </w:p>
          <w:p w14:paraId="2F9C815E" w14:textId="77777777" w:rsidR="00CC62F1" w:rsidRPr="00812EE3" w:rsidRDefault="00CC62F1" w:rsidP="00294915">
            <w:pPr>
              <w:rPr>
                <w:rFonts w:ascii="Arial" w:hAnsi="Arial" w:cs="Arial"/>
              </w:rPr>
            </w:pPr>
            <w:r w:rsidRPr="00812EE3">
              <w:rPr>
                <w:rFonts w:ascii="Arial" w:hAnsi="Arial" w:cs="Arial"/>
              </w:rPr>
              <w:t>This has been corrected in the final draft APR.</w:t>
            </w:r>
          </w:p>
          <w:p w14:paraId="221BAEB8" w14:textId="77777777" w:rsidR="00CC62F1" w:rsidRPr="00812EE3" w:rsidRDefault="00CC62F1" w:rsidP="00294915">
            <w:pPr>
              <w:rPr>
                <w:rFonts w:ascii="Arial" w:hAnsi="Arial" w:cs="Arial"/>
              </w:rPr>
            </w:pPr>
          </w:p>
          <w:p w14:paraId="1B0A8BD5" w14:textId="77777777" w:rsidR="00CC62F1" w:rsidRPr="00812EE3" w:rsidRDefault="00CC62F1" w:rsidP="00294915">
            <w:pPr>
              <w:rPr>
                <w:rFonts w:ascii="Arial" w:hAnsi="Arial" w:cs="Arial"/>
              </w:rPr>
            </w:pPr>
          </w:p>
          <w:p w14:paraId="7EA32CB0" w14:textId="77777777" w:rsidR="00CC62F1" w:rsidRPr="00812EE3" w:rsidRDefault="00CC62F1" w:rsidP="00294915">
            <w:pPr>
              <w:rPr>
                <w:rFonts w:ascii="Arial" w:hAnsi="Arial" w:cs="Arial"/>
              </w:rPr>
            </w:pPr>
          </w:p>
          <w:p w14:paraId="54F6529F" w14:textId="77777777" w:rsidR="00CC62F1" w:rsidRPr="00812EE3" w:rsidRDefault="00CC62F1" w:rsidP="00294915">
            <w:pPr>
              <w:rPr>
                <w:rFonts w:ascii="Arial" w:hAnsi="Arial" w:cs="Arial"/>
              </w:rPr>
            </w:pPr>
          </w:p>
        </w:tc>
      </w:tr>
      <w:tr w:rsidR="00CC62F1" w:rsidRPr="00812EE3" w14:paraId="1E88E96A" w14:textId="77777777" w:rsidTr="00294915">
        <w:tc>
          <w:tcPr>
            <w:tcW w:w="545" w:type="dxa"/>
          </w:tcPr>
          <w:p w14:paraId="2B36F107" w14:textId="77777777" w:rsidR="00CC62F1" w:rsidRPr="00812EE3" w:rsidRDefault="00CC62F1" w:rsidP="00294915">
            <w:pPr>
              <w:jc w:val="center"/>
              <w:rPr>
                <w:rFonts w:ascii="Arial" w:hAnsi="Arial" w:cs="Arial"/>
              </w:rPr>
            </w:pPr>
            <w:r w:rsidRPr="00812EE3">
              <w:rPr>
                <w:rFonts w:ascii="Arial" w:hAnsi="Arial" w:cs="Arial"/>
              </w:rPr>
              <w:lastRenderedPageBreak/>
              <w:t>6</w:t>
            </w:r>
          </w:p>
        </w:tc>
        <w:tc>
          <w:tcPr>
            <w:tcW w:w="1033" w:type="dxa"/>
          </w:tcPr>
          <w:p w14:paraId="75C95E8D" w14:textId="77777777" w:rsidR="00CC62F1" w:rsidRPr="00812EE3" w:rsidRDefault="00CC62F1" w:rsidP="00294915">
            <w:pPr>
              <w:jc w:val="center"/>
              <w:rPr>
                <w:rFonts w:ascii="Arial" w:hAnsi="Arial" w:cs="Arial"/>
              </w:rPr>
            </w:pPr>
            <w:r w:rsidRPr="00812EE3">
              <w:rPr>
                <w:rFonts w:ascii="Arial" w:hAnsi="Arial" w:cs="Arial"/>
              </w:rPr>
              <w:t>PWBS 1</w:t>
            </w:r>
          </w:p>
        </w:tc>
        <w:tc>
          <w:tcPr>
            <w:tcW w:w="3034" w:type="dxa"/>
          </w:tcPr>
          <w:p w14:paraId="493D2C3A" w14:textId="77777777" w:rsidR="00CC62F1" w:rsidRPr="00812EE3" w:rsidRDefault="00CC62F1" w:rsidP="00294915">
            <w:pPr>
              <w:rPr>
                <w:rFonts w:ascii="Arial" w:hAnsi="Arial" w:cs="Arial"/>
              </w:rPr>
            </w:pPr>
            <w:r w:rsidRPr="00812EE3">
              <w:rPr>
                <w:rFonts w:ascii="Arial" w:hAnsi="Arial" w:cs="Arial"/>
              </w:rPr>
              <w:t>2017/18 comparative information in the 2018/19 APR apparently not in agreement with the information in the 2017/18 audited APR. The following serve as examples, bearing in mind that 2018/19 was the first year in which individual projects were aggregated to form a consolidated line-item for each category of project, eg construction of gravel roads, in order to shorten the report:</w:t>
            </w:r>
          </w:p>
          <w:p w14:paraId="4AD68137" w14:textId="77777777" w:rsidR="00CC62F1" w:rsidRPr="00812EE3" w:rsidRDefault="00CC62F1" w:rsidP="00294915">
            <w:pPr>
              <w:pStyle w:val="ListParagraph"/>
              <w:rPr>
                <w:rFonts w:ascii="Arial" w:hAnsi="Arial" w:cs="Arial"/>
              </w:rPr>
            </w:pPr>
          </w:p>
          <w:p w14:paraId="2227F426" w14:textId="77777777" w:rsidR="00CC62F1" w:rsidRPr="00812EE3" w:rsidRDefault="00CC62F1" w:rsidP="00CC62F1">
            <w:pPr>
              <w:pStyle w:val="ListParagraph"/>
              <w:numPr>
                <w:ilvl w:val="0"/>
                <w:numId w:val="4"/>
              </w:numPr>
              <w:spacing w:after="0" w:line="240" w:lineRule="auto"/>
              <w:ind w:left="460"/>
              <w:rPr>
                <w:rFonts w:ascii="Arial" w:hAnsi="Arial" w:cs="Arial"/>
              </w:rPr>
            </w:pPr>
            <w:r w:rsidRPr="00812EE3">
              <w:rPr>
                <w:rFonts w:ascii="Arial" w:hAnsi="Arial" w:cs="Arial"/>
              </w:rPr>
              <w:t xml:space="preserve">PWBS 1: 2017/18 actual outcome states “19,6 km of gravel access road constructed” while an aggregation of the individual gravel roads constructed in the 2017/18 APR reveals that 21,1 km were constructed in that year. </w:t>
            </w:r>
          </w:p>
          <w:p w14:paraId="71CE0F1F" w14:textId="77777777" w:rsidR="00CC62F1" w:rsidRPr="00812EE3" w:rsidRDefault="00CC62F1" w:rsidP="00CC62F1">
            <w:pPr>
              <w:pStyle w:val="ListParagraph"/>
              <w:numPr>
                <w:ilvl w:val="0"/>
                <w:numId w:val="4"/>
              </w:numPr>
              <w:spacing w:after="0" w:line="240" w:lineRule="auto"/>
              <w:ind w:left="460"/>
              <w:rPr>
                <w:rFonts w:ascii="Arial" w:hAnsi="Arial" w:cs="Arial"/>
              </w:rPr>
            </w:pPr>
            <w:r w:rsidRPr="00812EE3">
              <w:rPr>
                <w:rFonts w:ascii="Arial" w:hAnsi="Arial" w:cs="Arial"/>
              </w:rPr>
              <w:t xml:space="preserve">PWBS 5: 2017/18 actual outcome states “2 community halls constructed” while an aggregation of the individual halls constructed in the 2017/18 APR reveals that the Gala and Jabulani halls had not been completed by the end of that year. </w:t>
            </w:r>
          </w:p>
          <w:p w14:paraId="092716BF" w14:textId="77777777" w:rsidR="00CC62F1" w:rsidRPr="00812EE3" w:rsidRDefault="00CC62F1" w:rsidP="00CC62F1">
            <w:pPr>
              <w:pStyle w:val="ListParagraph"/>
              <w:numPr>
                <w:ilvl w:val="0"/>
                <w:numId w:val="4"/>
              </w:numPr>
              <w:spacing w:after="0" w:line="240" w:lineRule="auto"/>
              <w:ind w:left="460"/>
              <w:rPr>
                <w:rFonts w:ascii="Arial" w:hAnsi="Arial" w:cs="Arial"/>
              </w:rPr>
            </w:pPr>
            <w:r w:rsidRPr="00812EE3">
              <w:rPr>
                <w:rFonts w:ascii="Arial" w:hAnsi="Arial" w:cs="Arial"/>
              </w:rPr>
              <w:t xml:space="preserve">PWBS 15: A computation by audit of the targeted and actual households connected during the 2017/18 FY, per the 2017/18 audited APR, provides an audit-expectation of </w:t>
            </w:r>
            <w:r w:rsidRPr="00812EE3">
              <w:rPr>
                <w:rFonts w:ascii="Arial" w:hAnsi="Arial" w:cs="Arial"/>
              </w:rPr>
              <w:lastRenderedPageBreak/>
              <w:t>1273 targeted and 960 for the actual. However, these amounts have been reflected in the 2018/19 APR as 1343 and 913 respectively.</w:t>
            </w:r>
          </w:p>
          <w:p w14:paraId="3BA041E1" w14:textId="77777777" w:rsidR="00CC62F1" w:rsidRPr="00812EE3" w:rsidRDefault="00CC62F1" w:rsidP="00294915">
            <w:pPr>
              <w:rPr>
                <w:rFonts w:ascii="Arial" w:hAnsi="Arial" w:cs="Arial"/>
              </w:rPr>
            </w:pPr>
          </w:p>
          <w:p w14:paraId="0E0C19D3" w14:textId="77777777" w:rsidR="00CC62F1" w:rsidRPr="00812EE3" w:rsidRDefault="00CC62F1" w:rsidP="00294915">
            <w:pPr>
              <w:rPr>
                <w:rFonts w:ascii="Arial" w:hAnsi="Arial" w:cs="Arial"/>
              </w:rPr>
            </w:pPr>
            <w:r w:rsidRPr="00812EE3">
              <w:rPr>
                <w:rFonts w:ascii="Arial" w:hAnsi="Arial" w:cs="Arial"/>
              </w:rPr>
              <w:t>In all cases where individual projects are aggregated to form summarised totals for each category of project (eg construction of various gravel roads) there is an unavoidable need to use working papers as the basis for recording the individual details and to arrive at the aggregated amounts. This concept has been reported and discussed on various occasions. For example, the audit of gravel roads claimed as completed in the 2018/19 Q4 performance report revealed large differences in the way in which the outcome claimed does not agree with the supporting evidence.</w:t>
            </w:r>
          </w:p>
          <w:p w14:paraId="01477944" w14:textId="77777777" w:rsidR="00CC62F1" w:rsidRPr="00812EE3" w:rsidRDefault="00CC62F1" w:rsidP="00294915">
            <w:pPr>
              <w:rPr>
                <w:rFonts w:ascii="Arial" w:hAnsi="Arial" w:cs="Arial"/>
              </w:rPr>
            </w:pPr>
          </w:p>
        </w:tc>
        <w:tc>
          <w:tcPr>
            <w:tcW w:w="2553" w:type="dxa"/>
          </w:tcPr>
          <w:p w14:paraId="2E03CF5D" w14:textId="77777777" w:rsidR="00CC62F1" w:rsidRPr="00812EE3" w:rsidRDefault="00CC62F1" w:rsidP="00294915">
            <w:pPr>
              <w:rPr>
                <w:rFonts w:ascii="Arial" w:hAnsi="Arial" w:cs="Arial"/>
              </w:rPr>
            </w:pPr>
            <w:r w:rsidRPr="00812EE3">
              <w:rPr>
                <w:rFonts w:ascii="Arial" w:hAnsi="Arial" w:cs="Arial"/>
              </w:rPr>
              <w:lastRenderedPageBreak/>
              <w:t>Working papers should be prepared for all such cases so as to avoid adverse findings by the AG. These workings should cover the amounts reflected in all columns in the APR, not just the 2017/18 outcome claimed.</w:t>
            </w:r>
          </w:p>
        </w:tc>
        <w:tc>
          <w:tcPr>
            <w:tcW w:w="1851" w:type="dxa"/>
          </w:tcPr>
          <w:p w14:paraId="6336FC53" w14:textId="77777777" w:rsidR="00CC62F1" w:rsidRPr="00812EE3" w:rsidRDefault="00CC62F1" w:rsidP="00294915">
            <w:pPr>
              <w:rPr>
                <w:rFonts w:ascii="Arial" w:hAnsi="Arial" w:cs="Arial"/>
              </w:rPr>
            </w:pPr>
            <w:r w:rsidRPr="00812EE3">
              <w:rPr>
                <w:rFonts w:ascii="Arial" w:hAnsi="Arial" w:cs="Arial"/>
              </w:rPr>
              <w:t xml:space="preserve">The finding is noted, and </w:t>
            </w:r>
            <w:proofErr w:type="gramStart"/>
            <w:r w:rsidRPr="00812EE3">
              <w:rPr>
                <w:rFonts w:ascii="Arial" w:hAnsi="Arial" w:cs="Arial"/>
              </w:rPr>
              <w:t>miscalculations  on</w:t>
            </w:r>
            <w:proofErr w:type="gramEnd"/>
            <w:r w:rsidRPr="00812EE3">
              <w:rPr>
                <w:rFonts w:ascii="Arial" w:hAnsi="Arial" w:cs="Arial"/>
              </w:rPr>
              <w:t xml:space="preserve"> PWBS 1 and other indicators within the template have been corrected on both the audited 2017/18 APR and the draft 2018/19 APR. </w:t>
            </w:r>
          </w:p>
          <w:p w14:paraId="4F7AE3D1" w14:textId="77777777" w:rsidR="00CC62F1" w:rsidRPr="00812EE3" w:rsidRDefault="00CC62F1" w:rsidP="00294915">
            <w:pPr>
              <w:rPr>
                <w:rFonts w:ascii="Arial" w:hAnsi="Arial" w:cs="Arial"/>
              </w:rPr>
            </w:pPr>
          </w:p>
          <w:p w14:paraId="38829B0C" w14:textId="77777777" w:rsidR="00CC62F1" w:rsidRPr="00812EE3" w:rsidRDefault="00CC62F1" w:rsidP="00294915">
            <w:pPr>
              <w:rPr>
                <w:rFonts w:ascii="Arial" w:hAnsi="Arial" w:cs="Arial"/>
              </w:rPr>
            </w:pPr>
            <w:r w:rsidRPr="00812EE3">
              <w:rPr>
                <w:rFonts w:ascii="Arial" w:hAnsi="Arial" w:cs="Arial"/>
              </w:rPr>
              <w:t xml:space="preserve">The supporting operational plan submitted by PWBS Department contains a breakdown information per project. This will give a clear calculation on how the annual targets were achieved. </w:t>
            </w:r>
          </w:p>
          <w:p w14:paraId="0582F833" w14:textId="77777777" w:rsidR="00CC62F1" w:rsidRPr="00812EE3" w:rsidRDefault="00CC62F1" w:rsidP="00294915">
            <w:pPr>
              <w:rPr>
                <w:rFonts w:ascii="Arial" w:hAnsi="Arial" w:cs="Arial"/>
              </w:rPr>
            </w:pPr>
          </w:p>
          <w:p w14:paraId="0C787208" w14:textId="77777777" w:rsidR="00CC62F1" w:rsidRPr="00812EE3" w:rsidRDefault="00CC62F1" w:rsidP="00294915">
            <w:pPr>
              <w:rPr>
                <w:rFonts w:ascii="Arial" w:hAnsi="Arial" w:cs="Arial"/>
              </w:rPr>
            </w:pPr>
            <w:r w:rsidRPr="00812EE3">
              <w:rPr>
                <w:rFonts w:ascii="Arial" w:hAnsi="Arial" w:cs="Arial"/>
              </w:rPr>
              <w:t xml:space="preserve">The figures </w:t>
            </w:r>
            <w:proofErr w:type="gramStart"/>
            <w:r w:rsidRPr="00812EE3">
              <w:rPr>
                <w:rFonts w:ascii="Arial" w:hAnsi="Arial" w:cs="Arial"/>
              </w:rPr>
              <w:t>has</w:t>
            </w:r>
            <w:proofErr w:type="gramEnd"/>
            <w:r w:rsidRPr="00812EE3">
              <w:rPr>
                <w:rFonts w:ascii="Arial" w:hAnsi="Arial" w:cs="Arial"/>
              </w:rPr>
              <w:t xml:space="preserve"> been corrected in the final draft of the APR reporting template.  </w:t>
            </w:r>
          </w:p>
          <w:p w14:paraId="03BB448C" w14:textId="77777777" w:rsidR="00CC62F1" w:rsidRPr="00812EE3" w:rsidRDefault="00CC62F1" w:rsidP="00294915">
            <w:pPr>
              <w:rPr>
                <w:rFonts w:ascii="Arial" w:hAnsi="Arial" w:cs="Arial"/>
              </w:rPr>
            </w:pPr>
          </w:p>
          <w:p w14:paraId="424165B5" w14:textId="77777777" w:rsidR="00CC62F1" w:rsidRPr="00812EE3" w:rsidRDefault="00CC62F1" w:rsidP="00294915">
            <w:pPr>
              <w:rPr>
                <w:rFonts w:ascii="Arial" w:hAnsi="Arial" w:cs="Arial"/>
              </w:rPr>
            </w:pPr>
          </w:p>
          <w:p w14:paraId="61E7A918" w14:textId="77777777" w:rsidR="00CC62F1" w:rsidRPr="00812EE3" w:rsidRDefault="00CC62F1" w:rsidP="00294915">
            <w:pPr>
              <w:rPr>
                <w:rFonts w:ascii="Arial" w:hAnsi="Arial" w:cs="Arial"/>
              </w:rPr>
            </w:pPr>
          </w:p>
          <w:p w14:paraId="0F4EDD7B" w14:textId="77777777" w:rsidR="00CC62F1" w:rsidRPr="00812EE3" w:rsidRDefault="00CC62F1" w:rsidP="00294915">
            <w:pPr>
              <w:rPr>
                <w:rFonts w:ascii="Arial" w:hAnsi="Arial" w:cs="Arial"/>
              </w:rPr>
            </w:pPr>
            <w:r w:rsidRPr="00812EE3">
              <w:rPr>
                <w:rFonts w:ascii="Arial" w:hAnsi="Arial" w:cs="Arial"/>
              </w:rPr>
              <w:t xml:space="preserve">On PWBS:15 the correct figure on the annual target is not 1273 as claimed in the IA report but 1305, the correct figure of actual achievement is indeed 960. This has been corrected in the APR.         </w:t>
            </w:r>
          </w:p>
          <w:p w14:paraId="5F937067" w14:textId="77777777" w:rsidR="00CC62F1" w:rsidRPr="00812EE3" w:rsidRDefault="00CC62F1" w:rsidP="00294915">
            <w:pPr>
              <w:rPr>
                <w:rFonts w:ascii="Arial" w:hAnsi="Arial" w:cs="Arial"/>
              </w:rPr>
            </w:pPr>
          </w:p>
          <w:p w14:paraId="364C0C84" w14:textId="77777777" w:rsidR="00CC62F1" w:rsidRPr="00812EE3" w:rsidRDefault="00CC62F1" w:rsidP="00294915">
            <w:pPr>
              <w:rPr>
                <w:rFonts w:ascii="Arial" w:hAnsi="Arial" w:cs="Arial"/>
              </w:rPr>
            </w:pPr>
            <w:r w:rsidRPr="00812EE3">
              <w:rPr>
                <w:rFonts w:ascii="Arial" w:hAnsi="Arial" w:cs="Arial"/>
              </w:rPr>
              <w:lastRenderedPageBreak/>
              <w:t xml:space="preserve">This information has been verified with IA and figures in the report are correct.                               </w:t>
            </w:r>
          </w:p>
        </w:tc>
      </w:tr>
      <w:tr w:rsidR="00CC62F1" w:rsidRPr="00812EE3" w14:paraId="2FF41D8E" w14:textId="77777777" w:rsidTr="00294915">
        <w:tc>
          <w:tcPr>
            <w:tcW w:w="545" w:type="dxa"/>
          </w:tcPr>
          <w:p w14:paraId="056F4999" w14:textId="77777777" w:rsidR="00CC62F1" w:rsidRPr="00812EE3" w:rsidRDefault="00CC62F1" w:rsidP="00294915">
            <w:pPr>
              <w:jc w:val="center"/>
              <w:rPr>
                <w:rFonts w:ascii="Arial" w:hAnsi="Arial" w:cs="Arial"/>
              </w:rPr>
            </w:pPr>
            <w:r w:rsidRPr="00812EE3">
              <w:rPr>
                <w:rFonts w:ascii="Arial" w:hAnsi="Arial" w:cs="Arial"/>
              </w:rPr>
              <w:lastRenderedPageBreak/>
              <w:t>7</w:t>
            </w:r>
          </w:p>
        </w:tc>
        <w:tc>
          <w:tcPr>
            <w:tcW w:w="1033" w:type="dxa"/>
          </w:tcPr>
          <w:p w14:paraId="19672E01" w14:textId="77777777" w:rsidR="00CC62F1" w:rsidRPr="00812EE3" w:rsidRDefault="00CC62F1" w:rsidP="00294915">
            <w:pPr>
              <w:jc w:val="center"/>
              <w:rPr>
                <w:rFonts w:ascii="Arial" w:hAnsi="Arial" w:cs="Arial"/>
              </w:rPr>
            </w:pPr>
            <w:r w:rsidRPr="00812EE3">
              <w:rPr>
                <w:rFonts w:ascii="Arial" w:hAnsi="Arial" w:cs="Arial"/>
              </w:rPr>
              <w:t>Various</w:t>
            </w:r>
          </w:p>
        </w:tc>
        <w:tc>
          <w:tcPr>
            <w:tcW w:w="3034" w:type="dxa"/>
          </w:tcPr>
          <w:p w14:paraId="265C916A" w14:textId="77777777" w:rsidR="00CC62F1" w:rsidRPr="00812EE3" w:rsidRDefault="00CC62F1" w:rsidP="00294915">
            <w:pPr>
              <w:rPr>
                <w:rFonts w:ascii="Arial" w:hAnsi="Arial" w:cs="Arial"/>
              </w:rPr>
            </w:pPr>
            <w:r w:rsidRPr="00812EE3">
              <w:rPr>
                <w:rFonts w:ascii="Arial" w:hAnsi="Arial" w:cs="Arial"/>
              </w:rPr>
              <w:t>Various errors in dates, text and amounts:</w:t>
            </w:r>
          </w:p>
          <w:p w14:paraId="48435A10" w14:textId="77777777" w:rsidR="00CC62F1" w:rsidRPr="00812EE3" w:rsidRDefault="00CC62F1" w:rsidP="00294915">
            <w:pPr>
              <w:rPr>
                <w:rFonts w:ascii="Arial" w:hAnsi="Arial" w:cs="Arial"/>
              </w:rPr>
            </w:pPr>
          </w:p>
          <w:p w14:paraId="5AE2E763" w14:textId="77777777" w:rsidR="00CC62F1" w:rsidRPr="00812EE3" w:rsidRDefault="00CC62F1" w:rsidP="00CC62F1">
            <w:pPr>
              <w:pStyle w:val="ListParagraph"/>
              <w:numPr>
                <w:ilvl w:val="0"/>
                <w:numId w:val="4"/>
              </w:numPr>
              <w:spacing w:after="0" w:line="240" w:lineRule="auto"/>
              <w:ind w:left="319"/>
              <w:rPr>
                <w:rFonts w:ascii="Arial" w:hAnsi="Arial" w:cs="Arial"/>
              </w:rPr>
            </w:pPr>
            <w:r w:rsidRPr="00812EE3">
              <w:rPr>
                <w:rFonts w:ascii="Arial" w:hAnsi="Arial" w:cs="Arial"/>
              </w:rPr>
              <w:t>PWBS 3: Strategic objective states: “To ensure provision of access roads by 30/6/2018”. Date should not be a past time.</w:t>
            </w:r>
          </w:p>
          <w:p w14:paraId="4DD3970F" w14:textId="77777777" w:rsidR="00CC62F1" w:rsidRPr="00812EE3" w:rsidRDefault="00CC62F1" w:rsidP="00294915">
            <w:pPr>
              <w:pStyle w:val="ListParagraph"/>
              <w:ind w:left="319"/>
              <w:rPr>
                <w:rFonts w:ascii="Arial" w:hAnsi="Arial" w:cs="Arial"/>
              </w:rPr>
            </w:pPr>
          </w:p>
          <w:p w14:paraId="4956E8F9" w14:textId="77777777" w:rsidR="00CC62F1" w:rsidRPr="00812EE3" w:rsidRDefault="00CC62F1" w:rsidP="00294915">
            <w:pPr>
              <w:pStyle w:val="ListParagraph"/>
              <w:ind w:left="319"/>
              <w:rPr>
                <w:rFonts w:ascii="Arial" w:hAnsi="Arial" w:cs="Arial"/>
              </w:rPr>
            </w:pPr>
          </w:p>
          <w:p w14:paraId="26348016" w14:textId="77777777" w:rsidR="00CC62F1" w:rsidRPr="00812EE3" w:rsidRDefault="00CC62F1" w:rsidP="00CC62F1">
            <w:pPr>
              <w:pStyle w:val="ListParagraph"/>
              <w:numPr>
                <w:ilvl w:val="0"/>
                <w:numId w:val="4"/>
              </w:numPr>
              <w:spacing w:after="0" w:line="240" w:lineRule="auto"/>
              <w:ind w:left="319"/>
              <w:rPr>
                <w:rFonts w:ascii="Arial" w:hAnsi="Arial" w:cs="Arial"/>
              </w:rPr>
            </w:pPr>
            <w:r w:rsidRPr="00812EE3">
              <w:rPr>
                <w:rFonts w:ascii="Arial" w:hAnsi="Arial" w:cs="Arial"/>
              </w:rPr>
              <w:t>PWBS 14: The KPI commences with a lowercase words and appears to be missing a percentage amount.</w:t>
            </w:r>
          </w:p>
          <w:p w14:paraId="4722877C" w14:textId="77777777" w:rsidR="00CC62F1" w:rsidRPr="00812EE3" w:rsidRDefault="00CC62F1" w:rsidP="00294915">
            <w:pPr>
              <w:pStyle w:val="ListParagraph"/>
              <w:ind w:left="319"/>
              <w:rPr>
                <w:rFonts w:ascii="Arial" w:hAnsi="Arial" w:cs="Arial"/>
              </w:rPr>
            </w:pPr>
          </w:p>
          <w:p w14:paraId="12B4826E" w14:textId="77777777" w:rsidR="00CC62F1" w:rsidRPr="00812EE3" w:rsidRDefault="00CC62F1" w:rsidP="00CC62F1">
            <w:pPr>
              <w:pStyle w:val="ListParagraph"/>
              <w:numPr>
                <w:ilvl w:val="0"/>
                <w:numId w:val="4"/>
              </w:numPr>
              <w:spacing w:after="0" w:line="240" w:lineRule="auto"/>
              <w:ind w:left="319"/>
              <w:rPr>
                <w:rFonts w:ascii="Arial" w:hAnsi="Arial" w:cs="Arial"/>
              </w:rPr>
            </w:pPr>
            <w:r w:rsidRPr="00812EE3">
              <w:rPr>
                <w:rFonts w:ascii="Arial" w:hAnsi="Arial" w:cs="Arial"/>
              </w:rPr>
              <w:t xml:space="preserve">PWBS 17: Due to copy-and-paste errors the </w:t>
            </w:r>
            <w:r w:rsidRPr="00812EE3">
              <w:rPr>
                <w:rFonts w:ascii="Arial" w:hAnsi="Arial" w:cs="Arial"/>
              </w:rPr>
              <w:lastRenderedPageBreak/>
              <w:t>dates in the 2017/18 comparatives are reflected as 30 June 2019. These should be 30 June 2018.</w:t>
            </w:r>
          </w:p>
        </w:tc>
        <w:tc>
          <w:tcPr>
            <w:tcW w:w="2553" w:type="dxa"/>
          </w:tcPr>
          <w:p w14:paraId="31FC7C65" w14:textId="77777777" w:rsidR="00CC62F1" w:rsidRPr="00812EE3" w:rsidRDefault="00CC62F1" w:rsidP="00294915">
            <w:pPr>
              <w:rPr>
                <w:rFonts w:ascii="Arial" w:hAnsi="Arial" w:cs="Arial"/>
              </w:rPr>
            </w:pPr>
            <w:r w:rsidRPr="00812EE3">
              <w:rPr>
                <w:rFonts w:ascii="Arial" w:hAnsi="Arial" w:cs="Arial"/>
              </w:rPr>
              <w:lastRenderedPageBreak/>
              <w:t>Recommend that the entire APR be vetted for such anomalies.</w:t>
            </w:r>
          </w:p>
        </w:tc>
        <w:tc>
          <w:tcPr>
            <w:tcW w:w="1851" w:type="dxa"/>
          </w:tcPr>
          <w:p w14:paraId="3E3CFEA4" w14:textId="77777777" w:rsidR="00CC62F1" w:rsidRPr="00812EE3" w:rsidRDefault="00CC62F1" w:rsidP="00294915">
            <w:pPr>
              <w:rPr>
                <w:rFonts w:ascii="Arial" w:hAnsi="Arial" w:cs="Arial"/>
              </w:rPr>
            </w:pPr>
            <w:r w:rsidRPr="00812EE3">
              <w:rPr>
                <w:rFonts w:ascii="Arial" w:hAnsi="Arial" w:cs="Arial"/>
              </w:rPr>
              <w:t xml:space="preserve">The finding is noted and all grammatical errors have been corrected in the draft APR. </w:t>
            </w:r>
          </w:p>
          <w:p w14:paraId="4501AC26" w14:textId="77777777" w:rsidR="00CC62F1" w:rsidRPr="00812EE3" w:rsidRDefault="00CC62F1" w:rsidP="00294915">
            <w:pPr>
              <w:rPr>
                <w:rFonts w:ascii="Arial" w:hAnsi="Arial" w:cs="Arial"/>
              </w:rPr>
            </w:pPr>
          </w:p>
          <w:p w14:paraId="6C360E16" w14:textId="77777777" w:rsidR="00CC62F1" w:rsidRPr="00812EE3" w:rsidRDefault="00CC62F1" w:rsidP="00294915">
            <w:pPr>
              <w:rPr>
                <w:rFonts w:ascii="Arial" w:hAnsi="Arial" w:cs="Arial"/>
              </w:rPr>
            </w:pPr>
          </w:p>
          <w:p w14:paraId="70C74B7D" w14:textId="77777777" w:rsidR="00CC62F1" w:rsidRPr="00812EE3" w:rsidRDefault="00CC62F1" w:rsidP="00294915">
            <w:pPr>
              <w:rPr>
                <w:rFonts w:ascii="Arial" w:hAnsi="Arial" w:cs="Arial"/>
              </w:rPr>
            </w:pPr>
          </w:p>
          <w:p w14:paraId="28A7F106" w14:textId="77777777" w:rsidR="00CC62F1" w:rsidRPr="00812EE3" w:rsidRDefault="00CC62F1" w:rsidP="00294915">
            <w:pPr>
              <w:rPr>
                <w:rFonts w:ascii="Arial" w:hAnsi="Arial" w:cs="Arial"/>
              </w:rPr>
            </w:pPr>
          </w:p>
          <w:p w14:paraId="4DD63B56" w14:textId="77777777" w:rsidR="00CC62F1" w:rsidRPr="00812EE3" w:rsidRDefault="00CC62F1" w:rsidP="00294915">
            <w:pPr>
              <w:rPr>
                <w:rFonts w:ascii="Arial" w:hAnsi="Arial" w:cs="Arial"/>
              </w:rPr>
            </w:pPr>
          </w:p>
          <w:p w14:paraId="2EAF2903" w14:textId="77777777" w:rsidR="00CC62F1" w:rsidRPr="00812EE3" w:rsidRDefault="00CC62F1" w:rsidP="00294915">
            <w:pPr>
              <w:rPr>
                <w:rFonts w:ascii="Arial" w:hAnsi="Arial" w:cs="Arial"/>
              </w:rPr>
            </w:pPr>
          </w:p>
          <w:p w14:paraId="10C5189B" w14:textId="77777777" w:rsidR="00CC62F1" w:rsidRPr="00812EE3" w:rsidRDefault="00CC62F1" w:rsidP="00294915">
            <w:pPr>
              <w:rPr>
                <w:rFonts w:ascii="Arial" w:hAnsi="Arial" w:cs="Arial"/>
              </w:rPr>
            </w:pPr>
            <w:r w:rsidRPr="00812EE3">
              <w:rPr>
                <w:rFonts w:ascii="Arial" w:hAnsi="Arial" w:cs="Arial"/>
              </w:rPr>
              <w:t>This has been corrected PWBS 14&amp;17 in the final draft APR.</w:t>
            </w:r>
          </w:p>
          <w:p w14:paraId="744DB4D8" w14:textId="77777777" w:rsidR="00CC62F1" w:rsidRPr="00812EE3" w:rsidRDefault="00CC62F1" w:rsidP="00294915">
            <w:pPr>
              <w:rPr>
                <w:rFonts w:ascii="Arial" w:hAnsi="Arial" w:cs="Arial"/>
              </w:rPr>
            </w:pPr>
          </w:p>
          <w:p w14:paraId="641FA7B2" w14:textId="77777777" w:rsidR="00CC62F1" w:rsidRPr="00812EE3" w:rsidRDefault="00CC62F1" w:rsidP="00294915">
            <w:pPr>
              <w:rPr>
                <w:rFonts w:ascii="Arial" w:hAnsi="Arial" w:cs="Arial"/>
              </w:rPr>
            </w:pPr>
          </w:p>
          <w:p w14:paraId="2D7140CA" w14:textId="77777777" w:rsidR="00CC62F1" w:rsidRPr="00812EE3" w:rsidRDefault="00CC62F1" w:rsidP="00294915">
            <w:pPr>
              <w:rPr>
                <w:rFonts w:ascii="Arial" w:hAnsi="Arial" w:cs="Arial"/>
              </w:rPr>
            </w:pPr>
          </w:p>
          <w:p w14:paraId="6CCF5926" w14:textId="77777777" w:rsidR="00CC62F1" w:rsidRPr="00812EE3" w:rsidRDefault="00CC62F1" w:rsidP="00294915">
            <w:pPr>
              <w:rPr>
                <w:rFonts w:ascii="Arial" w:hAnsi="Arial" w:cs="Arial"/>
              </w:rPr>
            </w:pPr>
          </w:p>
          <w:p w14:paraId="699C09DA" w14:textId="77777777" w:rsidR="00CC62F1" w:rsidRPr="00812EE3" w:rsidRDefault="00CC62F1" w:rsidP="00294915">
            <w:pPr>
              <w:rPr>
                <w:rFonts w:ascii="Arial" w:hAnsi="Arial" w:cs="Arial"/>
              </w:rPr>
            </w:pPr>
          </w:p>
          <w:p w14:paraId="2232E490" w14:textId="77777777" w:rsidR="00CC62F1" w:rsidRPr="00812EE3" w:rsidRDefault="00CC62F1" w:rsidP="00294915">
            <w:pPr>
              <w:rPr>
                <w:rFonts w:ascii="Arial" w:hAnsi="Arial" w:cs="Arial"/>
              </w:rPr>
            </w:pPr>
          </w:p>
          <w:p w14:paraId="15771F2A" w14:textId="77777777" w:rsidR="00CC62F1" w:rsidRPr="00812EE3" w:rsidRDefault="00CC62F1" w:rsidP="00294915">
            <w:pPr>
              <w:rPr>
                <w:rFonts w:ascii="Arial" w:hAnsi="Arial" w:cs="Arial"/>
              </w:rPr>
            </w:pPr>
          </w:p>
          <w:p w14:paraId="15F3403D" w14:textId="77777777" w:rsidR="00CC62F1" w:rsidRPr="00812EE3" w:rsidRDefault="00CC62F1" w:rsidP="00294915">
            <w:pPr>
              <w:rPr>
                <w:rFonts w:ascii="Arial" w:hAnsi="Arial" w:cs="Arial"/>
              </w:rPr>
            </w:pPr>
          </w:p>
        </w:tc>
      </w:tr>
      <w:tr w:rsidR="00CC62F1" w:rsidRPr="00812EE3" w14:paraId="57B4E07B" w14:textId="77777777" w:rsidTr="00294915">
        <w:tc>
          <w:tcPr>
            <w:tcW w:w="545" w:type="dxa"/>
          </w:tcPr>
          <w:p w14:paraId="431EAFAC" w14:textId="77777777" w:rsidR="00CC62F1" w:rsidRPr="00812EE3" w:rsidRDefault="00CC62F1" w:rsidP="00294915">
            <w:pPr>
              <w:jc w:val="center"/>
              <w:rPr>
                <w:rFonts w:ascii="Arial" w:hAnsi="Arial" w:cs="Arial"/>
              </w:rPr>
            </w:pPr>
            <w:r w:rsidRPr="00812EE3">
              <w:rPr>
                <w:rFonts w:ascii="Arial" w:hAnsi="Arial" w:cs="Arial"/>
              </w:rPr>
              <w:lastRenderedPageBreak/>
              <w:t xml:space="preserve">8 </w:t>
            </w:r>
          </w:p>
        </w:tc>
        <w:tc>
          <w:tcPr>
            <w:tcW w:w="1033" w:type="dxa"/>
          </w:tcPr>
          <w:p w14:paraId="0B462038" w14:textId="77777777" w:rsidR="00CC62F1" w:rsidRPr="00812EE3" w:rsidRDefault="00CC62F1" w:rsidP="00294915">
            <w:pPr>
              <w:jc w:val="center"/>
              <w:rPr>
                <w:rFonts w:ascii="Arial" w:hAnsi="Arial" w:cs="Arial"/>
              </w:rPr>
            </w:pPr>
            <w:r w:rsidRPr="00812EE3">
              <w:rPr>
                <w:rFonts w:ascii="Arial" w:hAnsi="Arial" w:cs="Arial"/>
              </w:rPr>
              <w:t>Various</w:t>
            </w:r>
          </w:p>
        </w:tc>
        <w:tc>
          <w:tcPr>
            <w:tcW w:w="3034" w:type="dxa"/>
          </w:tcPr>
          <w:p w14:paraId="1C4EC9CE" w14:textId="77777777" w:rsidR="00CC62F1" w:rsidRPr="00812EE3" w:rsidRDefault="00CC62F1" w:rsidP="00294915">
            <w:pPr>
              <w:rPr>
                <w:rFonts w:ascii="Arial" w:hAnsi="Arial" w:cs="Arial"/>
              </w:rPr>
            </w:pPr>
            <w:r w:rsidRPr="00812EE3">
              <w:rPr>
                <w:rFonts w:ascii="Arial" w:hAnsi="Arial" w:cs="Arial"/>
              </w:rPr>
              <w:t>Targets for 2018/19, and other information, as reflected in the APR is not in agreement/alignment with the SDBIP planning document:</w:t>
            </w:r>
          </w:p>
          <w:p w14:paraId="15A0A5ED" w14:textId="77777777" w:rsidR="00CC62F1" w:rsidRPr="00812EE3" w:rsidRDefault="00CC62F1" w:rsidP="00294915">
            <w:pPr>
              <w:rPr>
                <w:rFonts w:ascii="Arial" w:hAnsi="Arial" w:cs="Arial"/>
              </w:rPr>
            </w:pPr>
          </w:p>
          <w:p w14:paraId="4F0A3084" w14:textId="77777777" w:rsidR="00CC62F1" w:rsidRPr="00812EE3" w:rsidRDefault="00CC62F1" w:rsidP="00294915">
            <w:pPr>
              <w:rPr>
                <w:rFonts w:ascii="Arial" w:hAnsi="Arial" w:cs="Arial"/>
              </w:rPr>
            </w:pPr>
          </w:p>
          <w:p w14:paraId="54F4135D" w14:textId="77777777" w:rsidR="00CC62F1" w:rsidRPr="00812EE3" w:rsidRDefault="00CC62F1" w:rsidP="00294915">
            <w:pPr>
              <w:rPr>
                <w:rFonts w:ascii="Arial" w:hAnsi="Arial" w:cs="Arial"/>
              </w:rPr>
            </w:pPr>
          </w:p>
          <w:p w14:paraId="3297C7B4" w14:textId="77777777" w:rsidR="00CC62F1" w:rsidRPr="00812EE3" w:rsidRDefault="00CC62F1" w:rsidP="00294915">
            <w:pPr>
              <w:rPr>
                <w:rFonts w:ascii="Arial" w:hAnsi="Arial" w:cs="Arial"/>
              </w:rPr>
            </w:pPr>
          </w:p>
          <w:p w14:paraId="03D513F8" w14:textId="77777777" w:rsidR="00CC62F1" w:rsidRPr="00812EE3" w:rsidRDefault="00CC62F1" w:rsidP="00294915">
            <w:pPr>
              <w:rPr>
                <w:rFonts w:ascii="Arial" w:hAnsi="Arial" w:cs="Arial"/>
              </w:rPr>
            </w:pPr>
          </w:p>
          <w:p w14:paraId="206BC0D3" w14:textId="77777777" w:rsidR="00CC62F1" w:rsidRPr="00812EE3" w:rsidRDefault="00CC62F1" w:rsidP="00294915">
            <w:pPr>
              <w:rPr>
                <w:rFonts w:ascii="Arial" w:hAnsi="Arial" w:cs="Arial"/>
              </w:rPr>
            </w:pPr>
          </w:p>
          <w:p w14:paraId="60D12D2D" w14:textId="77777777" w:rsidR="00CC62F1" w:rsidRPr="00812EE3" w:rsidRDefault="00CC62F1" w:rsidP="00CC62F1">
            <w:pPr>
              <w:pStyle w:val="ListParagraph"/>
              <w:numPr>
                <w:ilvl w:val="0"/>
                <w:numId w:val="4"/>
              </w:numPr>
              <w:spacing w:after="0" w:line="240" w:lineRule="auto"/>
              <w:ind w:left="319"/>
              <w:rPr>
                <w:rFonts w:ascii="Arial" w:hAnsi="Arial" w:cs="Arial"/>
              </w:rPr>
            </w:pPr>
            <w:r w:rsidRPr="00812EE3">
              <w:rPr>
                <w:rFonts w:ascii="Arial" w:hAnsi="Arial" w:cs="Arial"/>
              </w:rPr>
              <w:t>PWBS 9: In connection with maintenance of a library the SDBIP requires “1 library to be completed” whereas the APR requires “appointment of service-provider and site-establishment of 1 library by 30 June 2019”.</w:t>
            </w:r>
          </w:p>
          <w:p w14:paraId="53BEFEF9" w14:textId="77777777" w:rsidR="00CC62F1" w:rsidRPr="00812EE3" w:rsidRDefault="00CC62F1" w:rsidP="00294915">
            <w:pPr>
              <w:rPr>
                <w:rFonts w:ascii="Arial" w:hAnsi="Arial" w:cs="Arial"/>
              </w:rPr>
            </w:pPr>
          </w:p>
          <w:p w14:paraId="61487850" w14:textId="77777777" w:rsidR="00CC62F1" w:rsidRPr="00812EE3" w:rsidRDefault="00CC62F1" w:rsidP="00294915">
            <w:pPr>
              <w:rPr>
                <w:rFonts w:ascii="Arial" w:hAnsi="Arial" w:cs="Arial"/>
              </w:rPr>
            </w:pPr>
          </w:p>
          <w:p w14:paraId="343C7772" w14:textId="77777777" w:rsidR="00CC62F1" w:rsidRPr="00812EE3" w:rsidRDefault="00CC62F1" w:rsidP="00CC62F1">
            <w:pPr>
              <w:pStyle w:val="ListParagraph"/>
              <w:numPr>
                <w:ilvl w:val="0"/>
                <w:numId w:val="4"/>
              </w:numPr>
              <w:spacing w:after="0" w:line="240" w:lineRule="auto"/>
              <w:ind w:left="319"/>
              <w:rPr>
                <w:rFonts w:ascii="Arial" w:hAnsi="Arial" w:cs="Arial"/>
              </w:rPr>
            </w:pPr>
            <w:r w:rsidRPr="00812EE3">
              <w:rPr>
                <w:rFonts w:ascii="Arial" w:hAnsi="Arial" w:cs="Arial"/>
              </w:rPr>
              <w:t xml:space="preserve">PWBS 16: In connection with development of an electricity master plan the SDBIP requires “1 Electricity Master Plan Developed by 30 June 2019” whereas the APR requires “appointment of service-provider and 1 </w:t>
            </w:r>
            <w:r w:rsidRPr="00812EE3">
              <w:rPr>
                <w:rFonts w:ascii="Arial" w:hAnsi="Arial" w:cs="Arial"/>
                <w:i/>
                <w:iCs/>
              </w:rPr>
              <w:t>draft</w:t>
            </w:r>
            <w:r w:rsidRPr="00812EE3">
              <w:rPr>
                <w:rFonts w:ascii="Arial" w:hAnsi="Arial" w:cs="Arial"/>
              </w:rPr>
              <w:t xml:space="preserve"> master plan developed by 30 June 2019”.</w:t>
            </w:r>
          </w:p>
          <w:p w14:paraId="0EBF16DA" w14:textId="77777777" w:rsidR="00CC62F1" w:rsidRPr="00812EE3" w:rsidRDefault="00CC62F1" w:rsidP="00294915">
            <w:pPr>
              <w:rPr>
                <w:rFonts w:ascii="Arial" w:hAnsi="Arial" w:cs="Arial"/>
              </w:rPr>
            </w:pPr>
          </w:p>
          <w:p w14:paraId="53DC52C8" w14:textId="77777777" w:rsidR="00CC62F1" w:rsidRPr="00812EE3" w:rsidRDefault="00CC62F1" w:rsidP="00CC62F1">
            <w:pPr>
              <w:pStyle w:val="ListParagraph"/>
              <w:numPr>
                <w:ilvl w:val="0"/>
                <w:numId w:val="4"/>
              </w:numPr>
              <w:spacing w:after="0" w:line="240" w:lineRule="auto"/>
              <w:ind w:left="319"/>
              <w:rPr>
                <w:rFonts w:ascii="Arial" w:hAnsi="Arial" w:cs="Arial"/>
              </w:rPr>
            </w:pPr>
            <w:r w:rsidRPr="00812EE3">
              <w:rPr>
                <w:rFonts w:ascii="Arial" w:hAnsi="Arial" w:cs="Arial"/>
              </w:rPr>
              <w:t xml:space="preserve">PWBS 20: The text in the 2018/19 SDBIP contains specific reference to the KwaBhidla housing project but this reference has not been </w:t>
            </w:r>
            <w:r w:rsidRPr="00812EE3">
              <w:rPr>
                <w:rFonts w:ascii="Arial" w:hAnsi="Arial" w:cs="Arial"/>
              </w:rPr>
              <w:lastRenderedPageBreak/>
              <w:t xml:space="preserve">carried through to the APR. </w:t>
            </w:r>
          </w:p>
          <w:p w14:paraId="4660953A" w14:textId="77777777" w:rsidR="00CC62F1" w:rsidRPr="00812EE3" w:rsidRDefault="00CC62F1" w:rsidP="00294915">
            <w:pPr>
              <w:pStyle w:val="ListParagraph"/>
              <w:rPr>
                <w:rFonts w:ascii="Arial" w:hAnsi="Arial" w:cs="Arial"/>
              </w:rPr>
            </w:pPr>
          </w:p>
          <w:p w14:paraId="0249B25B" w14:textId="77777777" w:rsidR="00CC62F1" w:rsidRPr="00812EE3" w:rsidRDefault="00CC62F1" w:rsidP="00294915">
            <w:pPr>
              <w:rPr>
                <w:rFonts w:ascii="Arial" w:hAnsi="Arial" w:cs="Arial"/>
              </w:rPr>
            </w:pPr>
          </w:p>
          <w:p w14:paraId="604C1031" w14:textId="77777777" w:rsidR="00CC62F1" w:rsidRPr="00812EE3" w:rsidRDefault="00CC62F1" w:rsidP="00294915">
            <w:pPr>
              <w:rPr>
                <w:rFonts w:ascii="Arial" w:hAnsi="Arial" w:cs="Arial"/>
              </w:rPr>
            </w:pPr>
          </w:p>
          <w:p w14:paraId="61161E6A" w14:textId="77777777" w:rsidR="00CC62F1" w:rsidRPr="00812EE3" w:rsidRDefault="00CC62F1" w:rsidP="00294915">
            <w:pPr>
              <w:rPr>
                <w:rFonts w:ascii="Arial" w:hAnsi="Arial" w:cs="Arial"/>
              </w:rPr>
            </w:pPr>
          </w:p>
          <w:p w14:paraId="2899A798" w14:textId="77777777" w:rsidR="00CC62F1" w:rsidRPr="00812EE3" w:rsidRDefault="00CC62F1" w:rsidP="00CC62F1">
            <w:pPr>
              <w:pStyle w:val="ListParagraph"/>
              <w:numPr>
                <w:ilvl w:val="0"/>
                <w:numId w:val="4"/>
              </w:numPr>
              <w:spacing w:after="0" w:line="240" w:lineRule="auto"/>
              <w:ind w:left="319"/>
              <w:rPr>
                <w:rFonts w:ascii="Arial" w:hAnsi="Arial" w:cs="Arial"/>
              </w:rPr>
            </w:pPr>
            <w:r w:rsidRPr="00812EE3">
              <w:rPr>
                <w:rFonts w:ascii="Arial" w:hAnsi="Arial" w:cs="Arial"/>
              </w:rPr>
              <w:t>PWBS 23: The SDBIP reflects POE of “</w:t>
            </w:r>
            <w:r w:rsidRPr="00812EE3">
              <w:rPr>
                <w:rFonts w:ascii="Arial" w:hAnsi="Arial" w:cs="Arial"/>
                <w:b/>
                <w:bCs/>
              </w:rPr>
              <w:t>Q1 -Q4</w:t>
            </w:r>
            <w:r w:rsidRPr="00812EE3">
              <w:rPr>
                <w:rFonts w:ascii="Arial" w:hAnsi="Arial" w:cs="Arial"/>
              </w:rPr>
              <w:t xml:space="preserve"> – progress report on maintenance of cemeteries”. However, the evidence required in the APR reflects “</w:t>
            </w:r>
            <w:r w:rsidRPr="00812EE3">
              <w:rPr>
                <w:rFonts w:ascii="Arial" w:hAnsi="Arial" w:cs="Arial"/>
                <w:b/>
                <w:bCs/>
              </w:rPr>
              <w:t>Q1 -Q2</w:t>
            </w:r>
            <w:r w:rsidRPr="00812EE3">
              <w:rPr>
                <w:rFonts w:ascii="Arial" w:hAnsi="Arial" w:cs="Arial"/>
              </w:rPr>
              <w:t xml:space="preserve"> N/A, </w:t>
            </w:r>
            <w:r w:rsidRPr="00812EE3">
              <w:rPr>
                <w:rFonts w:ascii="Arial" w:hAnsi="Arial" w:cs="Arial"/>
                <w:b/>
                <w:bCs/>
              </w:rPr>
              <w:t>Q3</w:t>
            </w:r>
            <w:r w:rsidRPr="00812EE3">
              <w:rPr>
                <w:rFonts w:ascii="Arial" w:hAnsi="Arial" w:cs="Arial"/>
              </w:rPr>
              <w:t xml:space="preserve"> progress report on maintenance of cemeteries and </w:t>
            </w:r>
            <w:r w:rsidRPr="00812EE3">
              <w:rPr>
                <w:rFonts w:ascii="Arial" w:hAnsi="Arial" w:cs="Arial"/>
                <w:b/>
                <w:bCs/>
              </w:rPr>
              <w:t>Q4</w:t>
            </w:r>
            <w:r w:rsidRPr="00812EE3">
              <w:rPr>
                <w:rFonts w:ascii="Arial" w:hAnsi="Arial" w:cs="Arial"/>
              </w:rPr>
              <w:t xml:space="preserve"> progress report on maintenance of cemeteries”. </w:t>
            </w:r>
          </w:p>
          <w:p w14:paraId="29BF38F4" w14:textId="77777777" w:rsidR="00CC62F1" w:rsidRPr="00812EE3" w:rsidRDefault="00CC62F1" w:rsidP="00CC62F1">
            <w:pPr>
              <w:pStyle w:val="ListParagraph"/>
              <w:numPr>
                <w:ilvl w:val="0"/>
                <w:numId w:val="4"/>
              </w:numPr>
              <w:spacing w:after="0" w:line="240" w:lineRule="auto"/>
              <w:ind w:left="319"/>
              <w:rPr>
                <w:rFonts w:ascii="Arial" w:hAnsi="Arial" w:cs="Arial"/>
              </w:rPr>
            </w:pPr>
            <w:r w:rsidRPr="00812EE3">
              <w:rPr>
                <w:rFonts w:ascii="Arial" w:hAnsi="Arial" w:cs="Arial"/>
              </w:rPr>
              <w:t>CSS 26: Budget for Aloe Festival is reflected as R20 000 in the APR whereas budget in the mid-year revised SDBIP is Nil.</w:t>
            </w:r>
          </w:p>
          <w:p w14:paraId="27F8AE1A" w14:textId="77777777" w:rsidR="00CC62F1" w:rsidRPr="00812EE3" w:rsidRDefault="00CC62F1" w:rsidP="00CC62F1">
            <w:pPr>
              <w:pStyle w:val="ListParagraph"/>
              <w:numPr>
                <w:ilvl w:val="0"/>
                <w:numId w:val="4"/>
              </w:numPr>
              <w:spacing w:after="0" w:line="240" w:lineRule="auto"/>
              <w:ind w:left="319"/>
              <w:rPr>
                <w:rFonts w:ascii="Arial" w:hAnsi="Arial" w:cs="Arial"/>
              </w:rPr>
            </w:pPr>
            <w:r w:rsidRPr="00812EE3">
              <w:rPr>
                <w:rFonts w:ascii="Arial" w:hAnsi="Arial" w:cs="Arial"/>
              </w:rPr>
              <w:t>CSS 34: Budget for promotion of products at shows is reflected as R50 000 in the APR whereas budget in the mid-year revised SDBIP is R150 000.</w:t>
            </w:r>
          </w:p>
        </w:tc>
        <w:tc>
          <w:tcPr>
            <w:tcW w:w="2553" w:type="dxa"/>
          </w:tcPr>
          <w:p w14:paraId="0A3BDD89" w14:textId="77777777" w:rsidR="00CC62F1" w:rsidRPr="00812EE3" w:rsidRDefault="00CC62F1" w:rsidP="00294915">
            <w:pPr>
              <w:rPr>
                <w:rFonts w:ascii="Arial" w:hAnsi="Arial" w:cs="Arial"/>
              </w:rPr>
            </w:pPr>
            <w:r w:rsidRPr="00812EE3">
              <w:rPr>
                <w:rFonts w:ascii="Arial" w:hAnsi="Arial" w:cs="Arial"/>
              </w:rPr>
              <w:lastRenderedPageBreak/>
              <w:t>Recommend that all alignment between the planning and reporting documents be checked for such errors.</w:t>
            </w:r>
          </w:p>
        </w:tc>
        <w:tc>
          <w:tcPr>
            <w:tcW w:w="1851" w:type="dxa"/>
          </w:tcPr>
          <w:p w14:paraId="35AE8C30" w14:textId="77777777" w:rsidR="00CC62F1" w:rsidRPr="00812EE3" w:rsidRDefault="00CC62F1" w:rsidP="00294915">
            <w:pPr>
              <w:rPr>
                <w:rFonts w:ascii="Arial" w:hAnsi="Arial" w:cs="Arial"/>
              </w:rPr>
            </w:pPr>
            <w:r w:rsidRPr="00812EE3">
              <w:rPr>
                <w:rFonts w:ascii="Arial" w:hAnsi="Arial" w:cs="Arial"/>
              </w:rPr>
              <w:t xml:space="preserve">As per the recommendations of the IA report, the PMS Unit had verified the correctness and alignment of each indicator in order to produce a credible and compliant APR. </w:t>
            </w:r>
          </w:p>
          <w:p w14:paraId="0444E8DB" w14:textId="77777777" w:rsidR="00CC62F1" w:rsidRPr="00812EE3" w:rsidRDefault="00CC62F1" w:rsidP="00294915">
            <w:pPr>
              <w:rPr>
                <w:rFonts w:ascii="Arial" w:hAnsi="Arial" w:cs="Arial"/>
              </w:rPr>
            </w:pPr>
          </w:p>
          <w:p w14:paraId="62A5BDBF" w14:textId="77777777" w:rsidR="00CC62F1" w:rsidRPr="00812EE3" w:rsidRDefault="00CC62F1" w:rsidP="00294915">
            <w:pPr>
              <w:rPr>
                <w:rFonts w:ascii="Arial" w:hAnsi="Arial" w:cs="Arial"/>
              </w:rPr>
            </w:pPr>
          </w:p>
          <w:p w14:paraId="0B6D3E54" w14:textId="77777777" w:rsidR="00CC62F1" w:rsidRPr="00812EE3" w:rsidRDefault="00CC62F1" w:rsidP="00294915">
            <w:pPr>
              <w:rPr>
                <w:rFonts w:ascii="Arial" w:hAnsi="Arial" w:cs="Arial"/>
              </w:rPr>
            </w:pPr>
          </w:p>
          <w:p w14:paraId="78FCCC3E" w14:textId="77777777" w:rsidR="00CC62F1" w:rsidRPr="00812EE3" w:rsidRDefault="00CC62F1" w:rsidP="00294915">
            <w:pPr>
              <w:rPr>
                <w:rFonts w:ascii="Arial" w:hAnsi="Arial" w:cs="Arial"/>
              </w:rPr>
            </w:pPr>
          </w:p>
          <w:p w14:paraId="15345B6A" w14:textId="77777777" w:rsidR="00CC62F1" w:rsidRPr="00812EE3" w:rsidRDefault="00CC62F1" w:rsidP="00294915">
            <w:pPr>
              <w:rPr>
                <w:rFonts w:ascii="Arial" w:hAnsi="Arial" w:cs="Arial"/>
              </w:rPr>
            </w:pPr>
          </w:p>
          <w:p w14:paraId="14A3B2C6" w14:textId="77777777" w:rsidR="00CC62F1" w:rsidRPr="00812EE3" w:rsidRDefault="00CC62F1" w:rsidP="00294915">
            <w:pPr>
              <w:rPr>
                <w:rFonts w:ascii="Arial" w:hAnsi="Arial" w:cs="Arial"/>
              </w:rPr>
            </w:pPr>
          </w:p>
          <w:p w14:paraId="670E116C" w14:textId="77777777" w:rsidR="00CC62F1" w:rsidRPr="00812EE3" w:rsidRDefault="00CC62F1" w:rsidP="00294915">
            <w:pPr>
              <w:rPr>
                <w:rFonts w:ascii="Arial" w:hAnsi="Arial" w:cs="Arial"/>
              </w:rPr>
            </w:pPr>
          </w:p>
          <w:p w14:paraId="21BF3E9E" w14:textId="77777777" w:rsidR="00CC62F1" w:rsidRPr="00812EE3" w:rsidRDefault="00CC62F1" w:rsidP="00294915">
            <w:pPr>
              <w:rPr>
                <w:rFonts w:ascii="Arial" w:hAnsi="Arial" w:cs="Arial"/>
              </w:rPr>
            </w:pPr>
            <w:r w:rsidRPr="00812EE3">
              <w:rPr>
                <w:rFonts w:ascii="Arial" w:hAnsi="Arial" w:cs="Arial"/>
              </w:rPr>
              <w:t>This information has been aligned to prove alignment on both the planning and the reporting documents (SDBIP&amp; APR) for all targets.</w:t>
            </w:r>
          </w:p>
          <w:p w14:paraId="40D1F9D5" w14:textId="77777777" w:rsidR="00CC62F1" w:rsidRPr="00812EE3" w:rsidRDefault="00CC62F1" w:rsidP="00294915">
            <w:pPr>
              <w:rPr>
                <w:rFonts w:ascii="Arial" w:hAnsi="Arial" w:cs="Arial"/>
              </w:rPr>
            </w:pPr>
          </w:p>
          <w:p w14:paraId="526A3054" w14:textId="77777777" w:rsidR="00CC62F1" w:rsidRPr="00812EE3" w:rsidRDefault="00CC62F1" w:rsidP="00294915">
            <w:pPr>
              <w:rPr>
                <w:rFonts w:ascii="Arial" w:hAnsi="Arial" w:cs="Arial"/>
              </w:rPr>
            </w:pPr>
          </w:p>
          <w:p w14:paraId="4ECCD916" w14:textId="77777777" w:rsidR="00CC62F1" w:rsidRPr="00812EE3" w:rsidRDefault="00CC62F1" w:rsidP="00294915">
            <w:pPr>
              <w:rPr>
                <w:rFonts w:ascii="Arial" w:hAnsi="Arial" w:cs="Arial"/>
              </w:rPr>
            </w:pPr>
          </w:p>
          <w:p w14:paraId="23B10147" w14:textId="77777777" w:rsidR="00CC62F1" w:rsidRPr="00812EE3" w:rsidRDefault="00CC62F1" w:rsidP="00294915">
            <w:pPr>
              <w:rPr>
                <w:rFonts w:ascii="Arial" w:hAnsi="Arial" w:cs="Arial"/>
              </w:rPr>
            </w:pPr>
          </w:p>
          <w:p w14:paraId="588AC3ED" w14:textId="77777777" w:rsidR="00CC62F1" w:rsidRPr="00812EE3" w:rsidRDefault="00CC62F1" w:rsidP="00294915">
            <w:pPr>
              <w:rPr>
                <w:rFonts w:ascii="Arial" w:hAnsi="Arial" w:cs="Arial"/>
              </w:rPr>
            </w:pPr>
          </w:p>
          <w:p w14:paraId="5E8B51B5" w14:textId="77777777" w:rsidR="00CC62F1" w:rsidRPr="00812EE3" w:rsidRDefault="00CC62F1" w:rsidP="00294915">
            <w:pPr>
              <w:rPr>
                <w:rFonts w:ascii="Arial" w:hAnsi="Arial" w:cs="Arial"/>
              </w:rPr>
            </w:pPr>
          </w:p>
          <w:p w14:paraId="21CA7B33" w14:textId="77777777" w:rsidR="00CC62F1" w:rsidRPr="00812EE3" w:rsidRDefault="00CC62F1" w:rsidP="00294915">
            <w:pPr>
              <w:rPr>
                <w:rFonts w:ascii="Arial" w:hAnsi="Arial" w:cs="Arial"/>
              </w:rPr>
            </w:pPr>
          </w:p>
          <w:p w14:paraId="6FE52353" w14:textId="77777777" w:rsidR="00CC62F1" w:rsidRPr="00812EE3" w:rsidRDefault="00CC62F1" w:rsidP="00294915">
            <w:pPr>
              <w:rPr>
                <w:rFonts w:ascii="Arial" w:hAnsi="Arial" w:cs="Arial"/>
              </w:rPr>
            </w:pPr>
          </w:p>
          <w:p w14:paraId="44891226" w14:textId="77777777" w:rsidR="00CC62F1" w:rsidRPr="00812EE3" w:rsidRDefault="00CC62F1" w:rsidP="00294915">
            <w:pPr>
              <w:rPr>
                <w:rFonts w:ascii="Arial" w:hAnsi="Arial" w:cs="Arial"/>
              </w:rPr>
            </w:pPr>
            <w:r w:rsidRPr="00812EE3">
              <w:rPr>
                <w:rFonts w:ascii="Arial" w:hAnsi="Arial" w:cs="Arial"/>
              </w:rPr>
              <w:t>This information has been aligned to prove alignment on both the planning and the reporting documents (SDBIP&amp; APR) for all targets.</w:t>
            </w:r>
          </w:p>
          <w:p w14:paraId="598A2454" w14:textId="77777777" w:rsidR="00CC62F1" w:rsidRPr="00812EE3" w:rsidRDefault="00CC62F1" w:rsidP="00294915">
            <w:pPr>
              <w:rPr>
                <w:rFonts w:ascii="Arial" w:hAnsi="Arial" w:cs="Arial"/>
              </w:rPr>
            </w:pPr>
          </w:p>
          <w:p w14:paraId="23A09344" w14:textId="77777777" w:rsidR="00CC62F1" w:rsidRPr="00812EE3" w:rsidRDefault="00CC62F1" w:rsidP="00294915">
            <w:pPr>
              <w:rPr>
                <w:rFonts w:ascii="Arial" w:hAnsi="Arial" w:cs="Arial"/>
              </w:rPr>
            </w:pPr>
          </w:p>
          <w:p w14:paraId="623E6EFE" w14:textId="77777777" w:rsidR="00CC62F1" w:rsidRPr="00812EE3" w:rsidRDefault="00CC62F1" w:rsidP="00294915">
            <w:pPr>
              <w:rPr>
                <w:rFonts w:ascii="Arial" w:hAnsi="Arial" w:cs="Arial"/>
              </w:rPr>
            </w:pPr>
            <w:r w:rsidRPr="00812EE3">
              <w:rPr>
                <w:rFonts w:ascii="Arial" w:hAnsi="Arial" w:cs="Arial"/>
              </w:rPr>
              <w:lastRenderedPageBreak/>
              <w:t>This information has been aligned to prove alignment on both the planning and the reporting documents (SDBIP&amp; APR) for all targets.</w:t>
            </w:r>
          </w:p>
          <w:p w14:paraId="1034F791" w14:textId="77777777" w:rsidR="00CC62F1" w:rsidRPr="00812EE3" w:rsidRDefault="00CC62F1" w:rsidP="00294915">
            <w:pPr>
              <w:rPr>
                <w:rFonts w:ascii="Arial" w:hAnsi="Arial" w:cs="Arial"/>
              </w:rPr>
            </w:pPr>
          </w:p>
          <w:p w14:paraId="5B0A41BA" w14:textId="77777777" w:rsidR="00CC62F1" w:rsidRPr="00812EE3" w:rsidRDefault="00CC62F1" w:rsidP="00294915">
            <w:pPr>
              <w:rPr>
                <w:rFonts w:ascii="Arial" w:hAnsi="Arial" w:cs="Arial"/>
              </w:rPr>
            </w:pPr>
          </w:p>
          <w:p w14:paraId="3388646C" w14:textId="77777777" w:rsidR="00CC62F1" w:rsidRPr="00812EE3" w:rsidRDefault="00CC62F1" w:rsidP="00294915">
            <w:pPr>
              <w:rPr>
                <w:rFonts w:ascii="Arial" w:hAnsi="Arial" w:cs="Arial"/>
              </w:rPr>
            </w:pPr>
          </w:p>
          <w:p w14:paraId="128153A3" w14:textId="77777777" w:rsidR="00CC62F1" w:rsidRPr="00812EE3" w:rsidRDefault="00CC62F1" w:rsidP="00294915">
            <w:pPr>
              <w:rPr>
                <w:rFonts w:ascii="Arial" w:hAnsi="Arial" w:cs="Arial"/>
              </w:rPr>
            </w:pPr>
            <w:r w:rsidRPr="00812EE3">
              <w:rPr>
                <w:rFonts w:ascii="Arial" w:hAnsi="Arial" w:cs="Arial"/>
              </w:rPr>
              <w:t xml:space="preserve">All budget items in the APR have been corrected to be in line with the  </w:t>
            </w:r>
          </w:p>
          <w:p w14:paraId="067243E0" w14:textId="77777777" w:rsidR="00CC62F1" w:rsidRPr="00812EE3" w:rsidRDefault="00CC62F1" w:rsidP="00294915">
            <w:pPr>
              <w:rPr>
                <w:rFonts w:ascii="Arial" w:hAnsi="Arial" w:cs="Arial"/>
              </w:rPr>
            </w:pPr>
          </w:p>
          <w:p w14:paraId="68A28991" w14:textId="77777777" w:rsidR="00CC62F1" w:rsidRPr="00812EE3" w:rsidRDefault="00CC62F1" w:rsidP="00294915">
            <w:pPr>
              <w:rPr>
                <w:rFonts w:ascii="Arial" w:hAnsi="Arial" w:cs="Arial"/>
              </w:rPr>
            </w:pPr>
          </w:p>
          <w:p w14:paraId="3E846B6C" w14:textId="77777777" w:rsidR="00CC62F1" w:rsidRPr="00812EE3" w:rsidRDefault="00CC62F1" w:rsidP="00294915">
            <w:pPr>
              <w:rPr>
                <w:rFonts w:ascii="Arial" w:hAnsi="Arial" w:cs="Arial"/>
              </w:rPr>
            </w:pPr>
          </w:p>
          <w:p w14:paraId="7919EFB7" w14:textId="77777777" w:rsidR="00CC62F1" w:rsidRPr="00812EE3" w:rsidRDefault="00CC62F1" w:rsidP="00294915">
            <w:pPr>
              <w:rPr>
                <w:rFonts w:ascii="Arial" w:hAnsi="Arial" w:cs="Arial"/>
              </w:rPr>
            </w:pPr>
          </w:p>
          <w:p w14:paraId="730E2561" w14:textId="77777777" w:rsidR="00CC62F1" w:rsidRPr="00812EE3" w:rsidRDefault="00CC62F1" w:rsidP="00294915">
            <w:pPr>
              <w:rPr>
                <w:rFonts w:ascii="Arial" w:hAnsi="Arial" w:cs="Arial"/>
              </w:rPr>
            </w:pPr>
          </w:p>
          <w:p w14:paraId="00BCFBA5" w14:textId="77777777" w:rsidR="00CC62F1" w:rsidRPr="00812EE3" w:rsidRDefault="00CC62F1" w:rsidP="00294915">
            <w:pPr>
              <w:rPr>
                <w:rFonts w:ascii="Arial" w:hAnsi="Arial" w:cs="Arial"/>
              </w:rPr>
            </w:pPr>
          </w:p>
          <w:p w14:paraId="6D0E90BA" w14:textId="77777777" w:rsidR="00CC62F1" w:rsidRPr="00812EE3" w:rsidRDefault="00CC62F1" w:rsidP="00294915">
            <w:pPr>
              <w:rPr>
                <w:rFonts w:ascii="Arial" w:hAnsi="Arial" w:cs="Arial"/>
              </w:rPr>
            </w:pPr>
          </w:p>
          <w:p w14:paraId="62D31AB8" w14:textId="77777777" w:rsidR="00CC62F1" w:rsidRPr="00812EE3" w:rsidRDefault="00CC62F1" w:rsidP="00294915">
            <w:pPr>
              <w:rPr>
                <w:rFonts w:ascii="Arial" w:hAnsi="Arial" w:cs="Arial"/>
              </w:rPr>
            </w:pPr>
          </w:p>
        </w:tc>
      </w:tr>
      <w:tr w:rsidR="00CC62F1" w:rsidRPr="00812EE3" w14:paraId="063765F8" w14:textId="77777777" w:rsidTr="00294915">
        <w:tc>
          <w:tcPr>
            <w:tcW w:w="545" w:type="dxa"/>
          </w:tcPr>
          <w:p w14:paraId="5114AE24" w14:textId="77777777" w:rsidR="00CC62F1" w:rsidRPr="00812EE3" w:rsidRDefault="00CC62F1" w:rsidP="00294915">
            <w:pPr>
              <w:jc w:val="center"/>
              <w:rPr>
                <w:rFonts w:ascii="Arial" w:hAnsi="Arial" w:cs="Arial"/>
              </w:rPr>
            </w:pPr>
            <w:r w:rsidRPr="00812EE3">
              <w:rPr>
                <w:rFonts w:ascii="Arial" w:hAnsi="Arial" w:cs="Arial"/>
              </w:rPr>
              <w:lastRenderedPageBreak/>
              <w:t>9</w:t>
            </w:r>
          </w:p>
        </w:tc>
        <w:tc>
          <w:tcPr>
            <w:tcW w:w="1033" w:type="dxa"/>
          </w:tcPr>
          <w:p w14:paraId="216984A7" w14:textId="77777777" w:rsidR="00CC62F1" w:rsidRPr="00812EE3" w:rsidRDefault="00CC62F1" w:rsidP="00294915">
            <w:pPr>
              <w:jc w:val="center"/>
              <w:rPr>
                <w:rFonts w:ascii="Arial" w:hAnsi="Arial" w:cs="Arial"/>
              </w:rPr>
            </w:pPr>
            <w:r w:rsidRPr="00812EE3">
              <w:rPr>
                <w:rFonts w:ascii="Arial" w:hAnsi="Arial" w:cs="Arial"/>
              </w:rPr>
              <w:t>Various</w:t>
            </w:r>
          </w:p>
        </w:tc>
        <w:tc>
          <w:tcPr>
            <w:tcW w:w="3034" w:type="dxa"/>
          </w:tcPr>
          <w:p w14:paraId="6812D1E2" w14:textId="77777777" w:rsidR="00CC62F1" w:rsidRPr="00812EE3" w:rsidRDefault="00CC62F1" w:rsidP="00294915">
            <w:pPr>
              <w:rPr>
                <w:rFonts w:ascii="Arial" w:hAnsi="Arial" w:cs="Arial"/>
              </w:rPr>
            </w:pPr>
            <w:r w:rsidRPr="00812EE3">
              <w:rPr>
                <w:rFonts w:ascii="Arial" w:hAnsi="Arial" w:cs="Arial"/>
              </w:rPr>
              <w:t>It was noted during checking of the alignment of the mid-year revised SDBIP with the 2018/19 draft APR that the evidence (POE) requirements stated in the revised SDBIP were sometimes amended at the mid-year revision stage. These revisions were recorded in a “revised POE” column in the SDBIP. Some uncertainty exists as to how the “revised POE” column has carried forward any of the original evidence requirements that did not need to be changed at mid-</w:t>
            </w:r>
            <w:r w:rsidRPr="00812EE3">
              <w:rPr>
                <w:rFonts w:ascii="Arial" w:hAnsi="Arial" w:cs="Arial"/>
              </w:rPr>
              <w:lastRenderedPageBreak/>
              <w:t>year. It was therefore not possible during the audit, with any confidence, to establish what the finalised evidence requirements in the APR should be. The following serves as an example:</w:t>
            </w:r>
          </w:p>
          <w:p w14:paraId="350AB56D" w14:textId="77777777" w:rsidR="00CC62F1" w:rsidRPr="00812EE3" w:rsidRDefault="00CC62F1" w:rsidP="00294915">
            <w:pPr>
              <w:rPr>
                <w:rFonts w:ascii="Arial" w:hAnsi="Arial" w:cs="Arial"/>
              </w:rPr>
            </w:pPr>
          </w:p>
          <w:p w14:paraId="76DEE6C5" w14:textId="77777777" w:rsidR="00CC62F1" w:rsidRPr="00812EE3" w:rsidRDefault="00CC62F1" w:rsidP="00CC62F1">
            <w:pPr>
              <w:pStyle w:val="ListParagraph"/>
              <w:numPr>
                <w:ilvl w:val="0"/>
                <w:numId w:val="5"/>
              </w:numPr>
              <w:spacing w:after="0" w:line="240" w:lineRule="auto"/>
              <w:rPr>
                <w:rFonts w:ascii="Arial" w:hAnsi="Arial" w:cs="Arial"/>
              </w:rPr>
            </w:pPr>
            <w:r w:rsidRPr="00812EE3">
              <w:rPr>
                <w:rFonts w:ascii="Arial" w:hAnsi="Arial" w:cs="Arial"/>
              </w:rPr>
              <w:t>PWBS 20: do the Q1 – 2 requirements for minutes of PWBS committee meetings still stand?</w:t>
            </w:r>
          </w:p>
        </w:tc>
        <w:tc>
          <w:tcPr>
            <w:tcW w:w="2553" w:type="dxa"/>
          </w:tcPr>
          <w:p w14:paraId="6047FB0A" w14:textId="77777777" w:rsidR="00CC62F1" w:rsidRPr="00812EE3" w:rsidRDefault="00CC62F1" w:rsidP="00294915">
            <w:pPr>
              <w:rPr>
                <w:rFonts w:ascii="Arial" w:hAnsi="Arial" w:cs="Arial"/>
              </w:rPr>
            </w:pPr>
            <w:r w:rsidRPr="00812EE3">
              <w:rPr>
                <w:rFonts w:ascii="Arial" w:hAnsi="Arial" w:cs="Arial"/>
              </w:rPr>
              <w:lastRenderedPageBreak/>
              <w:t xml:space="preserve">Recommend that this aspect be reconsidered. </w:t>
            </w:r>
          </w:p>
        </w:tc>
        <w:tc>
          <w:tcPr>
            <w:tcW w:w="1851" w:type="dxa"/>
          </w:tcPr>
          <w:p w14:paraId="4476A8FE" w14:textId="77777777" w:rsidR="00CC62F1" w:rsidRPr="00812EE3" w:rsidRDefault="00CC62F1" w:rsidP="00294915">
            <w:pPr>
              <w:rPr>
                <w:rFonts w:ascii="Arial" w:hAnsi="Arial" w:cs="Arial"/>
              </w:rPr>
            </w:pPr>
            <w:r w:rsidRPr="00812EE3">
              <w:rPr>
                <w:rFonts w:ascii="Arial" w:hAnsi="Arial" w:cs="Arial"/>
              </w:rPr>
              <w:t>The finding is noted and the set PoEs in the draft APR has been aligned to the planning document (SDBIP)</w:t>
            </w:r>
          </w:p>
          <w:p w14:paraId="173DE381" w14:textId="77777777" w:rsidR="00CC62F1" w:rsidRPr="00812EE3" w:rsidRDefault="00CC62F1" w:rsidP="00294915">
            <w:pPr>
              <w:rPr>
                <w:rFonts w:ascii="Arial" w:hAnsi="Arial" w:cs="Arial"/>
              </w:rPr>
            </w:pPr>
          </w:p>
          <w:p w14:paraId="3C4D8D6D" w14:textId="77777777" w:rsidR="00CC62F1" w:rsidRPr="00812EE3" w:rsidRDefault="00CC62F1" w:rsidP="00294915">
            <w:pPr>
              <w:rPr>
                <w:rFonts w:ascii="Arial" w:hAnsi="Arial" w:cs="Arial"/>
              </w:rPr>
            </w:pPr>
            <w:r w:rsidRPr="00812EE3">
              <w:rPr>
                <w:rFonts w:ascii="Arial" w:hAnsi="Arial" w:cs="Arial"/>
              </w:rPr>
              <w:t xml:space="preserve">The final draft of the APR reflects PoEs as per the revised SDBIP. </w:t>
            </w:r>
          </w:p>
        </w:tc>
      </w:tr>
      <w:tr w:rsidR="00CC62F1" w:rsidRPr="00812EE3" w14:paraId="42993A29" w14:textId="77777777" w:rsidTr="00294915">
        <w:tc>
          <w:tcPr>
            <w:tcW w:w="545" w:type="dxa"/>
          </w:tcPr>
          <w:p w14:paraId="164F86A1" w14:textId="77777777" w:rsidR="00CC62F1" w:rsidRPr="00812EE3" w:rsidRDefault="00CC62F1" w:rsidP="00294915">
            <w:pPr>
              <w:jc w:val="center"/>
              <w:rPr>
                <w:rFonts w:ascii="Arial" w:hAnsi="Arial" w:cs="Arial"/>
              </w:rPr>
            </w:pPr>
            <w:r w:rsidRPr="00812EE3">
              <w:rPr>
                <w:rFonts w:ascii="Arial" w:hAnsi="Arial" w:cs="Arial"/>
              </w:rPr>
              <w:t>9</w:t>
            </w:r>
          </w:p>
        </w:tc>
        <w:tc>
          <w:tcPr>
            <w:tcW w:w="1033" w:type="dxa"/>
          </w:tcPr>
          <w:p w14:paraId="03EC966C" w14:textId="77777777" w:rsidR="00CC62F1" w:rsidRPr="00812EE3" w:rsidRDefault="00CC62F1" w:rsidP="00294915">
            <w:pPr>
              <w:jc w:val="center"/>
              <w:rPr>
                <w:rFonts w:ascii="Arial" w:hAnsi="Arial" w:cs="Arial"/>
              </w:rPr>
            </w:pPr>
            <w:r w:rsidRPr="00812EE3">
              <w:rPr>
                <w:rFonts w:ascii="Arial" w:hAnsi="Arial" w:cs="Arial"/>
              </w:rPr>
              <w:t>-</w:t>
            </w:r>
          </w:p>
        </w:tc>
        <w:tc>
          <w:tcPr>
            <w:tcW w:w="3034" w:type="dxa"/>
          </w:tcPr>
          <w:p w14:paraId="26536F19" w14:textId="77777777" w:rsidR="00CC62F1" w:rsidRPr="00812EE3" w:rsidRDefault="00CC62F1" w:rsidP="00294915">
            <w:pPr>
              <w:rPr>
                <w:rFonts w:ascii="Arial" w:hAnsi="Arial" w:cs="Arial"/>
              </w:rPr>
            </w:pPr>
            <w:r w:rsidRPr="00812EE3">
              <w:rPr>
                <w:rFonts w:ascii="Arial" w:hAnsi="Arial" w:cs="Arial"/>
              </w:rPr>
              <w:t>In respect of the Community and Social Services Department (CSS) the 2018/19 APR template that was submitted for auditing contains the following errors and omissions:</w:t>
            </w:r>
          </w:p>
          <w:p w14:paraId="69D9DEF5" w14:textId="77777777" w:rsidR="00CC62F1" w:rsidRPr="00812EE3" w:rsidRDefault="00CC62F1" w:rsidP="00CC62F1">
            <w:pPr>
              <w:pStyle w:val="ListParagraph"/>
              <w:numPr>
                <w:ilvl w:val="0"/>
                <w:numId w:val="5"/>
              </w:numPr>
              <w:spacing w:after="0" w:line="240" w:lineRule="auto"/>
              <w:rPr>
                <w:rFonts w:ascii="Arial" w:hAnsi="Arial" w:cs="Arial"/>
              </w:rPr>
            </w:pPr>
            <w:r w:rsidRPr="00812EE3">
              <w:rPr>
                <w:rFonts w:ascii="Arial" w:hAnsi="Arial" w:cs="Arial"/>
              </w:rPr>
              <w:t>The heading erroneously identifies the template as the “2018/19 REVISED SDBIP”.</w:t>
            </w:r>
          </w:p>
          <w:p w14:paraId="664B44C7" w14:textId="77777777" w:rsidR="00CC62F1" w:rsidRPr="00812EE3" w:rsidRDefault="00CC62F1" w:rsidP="00CC62F1">
            <w:pPr>
              <w:pStyle w:val="ListParagraph"/>
              <w:numPr>
                <w:ilvl w:val="0"/>
                <w:numId w:val="5"/>
              </w:numPr>
              <w:spacing w:after="0" w:line="240" w:lineRule="auto"/>
              <w:rPr>
                <w:rFonts w:ascii="Arial" w:hAnsi="Arial" w:cs="Arial"/>
              </w:rPr>
            </w:pPr>
            <w:r w:rsidRPr="00812EE3">
              <w:rPr>
                <w:rFonts w:ascii="Arial" w:hAnsi="Arial" w:cs="Arial"/>
              </w:rPr>
              <w:t>The template does not contain columns for the 2017/18 target and actuals. These are required by MSA section 46.</w:t>
            </w:r>
          </w:p>
          <w:p w14:paraId="709A7615" w14:textId="77777777" w:rsidR="00CC62F1" w:rsidRPr="00812EE3" w:rsidRDefault="00CC62F1" w:rsidP="00CC62F1">
            <w:pPr>
              <w:pStyle w:val="ListParagraph"/>
              <w:numPr>
                <w:ilvl w:val="0"/>
                <w:numId w:val="5"/>
              </w:numPr>
              <w:spacing w:after="0" w:line="240" w:lineRule="auto"/>
              <w:rPr>
                <w:rFonts w:ascii="Arial" w:hAnsi="Arial" w:cs="Arial"/>
              </w:rPr>
            </w:pPr>
            <w:r w:rsidRPr="00812EE3">
              <w:rPr>
                <w:rFonts w:ascii="Arial" w:hAnsi="Arial" w:cs="Arial"/>
              </w:rPr>
              <w:t>Whereas the APR templates for the other departments contain a column for “Strategy” this template refers to this as “Measureable Output (Projects)”.</w:t>
            </w:r>
          </w:p>
          <w:p w14:paraId="70B10421" w14:textId="77777777" w:rsidR="00CC62F1" w:rsidRPr="00812EE3" w:rsidRDefault="00CC62F1" w:rsidP="00CC62F1">
            <w:pPr>
              <w:pStyle w:val="ListParagraph"/>
              <w:numPr>
                <w:ilvl w:val="0"/>
                <w:numId w:val="5"/>
              </w:numPr>
              <w:spacing w:after="0" w:line="240" w:lineRule="auto"/>
              <w:rPr>
                <w:rFonts w:ascii="Arial" w:hAnsi="Arial" w:cs="Arial"/>
              </w:rPr>
            </w:pPr>
            <w:r w:rsidRPr="00812EE3">
              <w:rPr>
                <w:rFonts w:ascii="Arial" w:hAnsi="Arial" w:cs="Arial"/>
              </w:rPr>
              <w:t>The blocks reserved for “strategic objectives” are often left blank.</w:t>
            </w:r>
          </w:p>
        </w:tc>
        <w:tc>
          <w:tcPr>
            <w:tcW w:w="2553" w:type="dxa"/>
          </w:tcPr>
          <w:p w14:paraId="51F8539C" w14:textId="77777777" w:rsidR="00CC62F1" w:rsidRPr="00812EE3" w:rsidRDefault="00CC62F1" w:rsidP="00294915">
            <w:pPr>
              <w:rPr>
                <w:rFonts w:ascii="Arial" w:hAnsi="Arial" w:cs="Arial"/>
              </w:rPr>
            </w:pPr>
            <w:r w:rsidRPr="00812EE3">
              <w:rPr>
                <w:rFonts w:ascii="Arial" w:hAnsi="Arial" w:cs="Arial"/>
              </w:rPr>
              <w:t>Recommend that the format for this department be corrected and populated accordingly with the required information.</w:t>
            </w:r>
          </w:p>
        </w:tc>
        <w:tc>
          <w:tcPr>
            <w:tcW w:w="1851" w:type="dxa"/>
          </w:tcPr>
          <w:p w14:paraId="3EAC579F" w14:textId="77777777" w:rsidR="00CC62F1" w:rsidRPr="00812EE3" w:rsidRDefault="00CC62F1" w:rsidP="00294915">
            <w:pPr>
              <w:rPr>
                <w:rFonts w:ascii="Arial" w:hAnsi="Arial" w:cs="Arial"/>
              </w:rPr>
            </w:pPr>
            <w:r w:rsidRPr="00812EE3">
              <w:rPr>
                <w:rFonts w:ascii="Arial" w:hAnsi="Arial" w:cs="Arial"/>
              </w:rPr>
              <w:t>This information has been aligned to prove alignment on both the planning and the reporting documents (SDBIP&amp; APR) for all targets.</w:t>
            </w:r>
          </w:p>
          <w:p w14:paraId="74AA4154" w14:textId="77777777" w:rsidR="00CC62F1" w:rsidRPr="00812EE3" w:rsidRDefault="00CC62F1" w:rsidP="00294915">
            <w:pPr>
              <w:rPr>
                <w:rFonts w:ascii="Arial" w:hAnsi="Arial" w:cs="Arial"/>
              </w:rPr>
            </w:pPr>
          </w:p>
        </w:tc>
      </w:tr>
      <w:tr w:rsidR="00CC62F1" w:rsidRPr="00812EE3" w14:paraId="17BC4F84" w14:textId="77777777" w:rsidTr="00294915">
        <w:tc>
          <w:tcPr>
            <w:tcW w:w="545" w:type="dxa"/>
          </w:tcPr>
          <w:p w14:paraId="0B592079" w14:textId="77777777" w:rsidR="00CC62F1" w:rsidRPr="00812EE3" w:rsidRDefault="00CC62F1" w:rsidP="00294915">
            <w:pPr>
              <w:jc w:val="center"/>
              <w:rPr>
                <w:rFonts w:ascii="Arial" w:hAnsi="Arial" w:cs="Arial"/>
              </w:rPr>
            </w:pPr>
            <w:r w:rsidRPr="00812EE3">
              <w:rPr>
                <w:rFonts w:ascii="Arial" w:hAnsi="Arial" w:cs="Arial"/>
              </w:rPr>
              <w:t>10</w:t>
            </w:r>
          </w:p>
        </w:tc>
        <w:tc>
          <w:tcPr>
            <w:tcW w:w="1033" w:type="dxa"/>
          </w:tcPr>
          <w:p w14:paraId="753F72CF" w14:textId="77777777" w:rsidR="00CC62F1" w:rsidRPr="00812EE3" w:rsidRDefault="00CC62F1" w:rsidP="00294915">
            <w:pPr>
              <w:jc w:val="center"/>
              <w:rPr>
                <w:rFonts w:ascii="Arial" w:hAnsi="Arial" w:cs="Arial"/>
              </w:rPr>
            </w:pPr>
            <w:r w:rsidRPr="00812EE3">
              <w:rPr>
                <w:rFonts w:ascii="Arial" w:hAnsi="Arial" w:cs="Arial"/>
              </w:rPr>
              <w:t>CSS 12</w:t>
            </w:r>
          </w:p>
        </w:tc>
        <w:tc>
          <w:tcPr>
            <w:tcW w:w="3034" w:type="dxa"/>
          </w:tcPr>
          <w:p w14:paraId="1E245986" w14:textId="77777777" w:rsidR="00CC62F1" w:rsidRPr="00812EE3" w:rsidRDefault="00CC62F1" w:rsidP="00294915">
            <w:pPr>
              <w:rPr>
                <w:rFonts w:ascii="Arial" w:hAnsi="Arial" w:cs="Arial"/>
              </w:rPr>
            </w:pPr>
            <w:r w:rsidRPr="00812EE3">
              <w:rPr>
                <w:rFonts w:ascii="Arial" w:hAnsi="Arial" w:cs="Arial"/>
              </w:rPr>
              <w:t xml:space="preserve">The corrective measure claimed that the required 5 water troughs were delivered on 21 December </w:t>
            </w:r>
            <w:r w:rsidRPr="00812EE3">
              <w:rPr>
                <w:rFonts w:ascii="Arial" w:hAnsi="Arial" w:cs="Arial"/>
              </w:rPr>
              <w:lastRenderedPageBreak/>
              <w:t>2019 cannot be correct since this date is four months in the future.</w:t>
            </w:r>
          </w:p>
        </w:tc>
        <w:tc>
          <w:tcPr>
            <w:tcW w:w="2553" w:type="dxa"/>
          </w:tcPr>
          <w:p w14:paraId="738B39ED" w14:textId="77777777" w:rsidR="00CC62F1" w:rsidRPr="00812EE3" w:rsidRDefault="00CC62F1" w:rsidP="00294915">
            <w:pPr>
              <w:rPr>
                <w:rFonts w:ascii="Arial" w:hAnsi="Arial" w:cs="Arial"/>
              </w:rPr>
            </w:pPr>
            <w:r w:rsidRPr="00812EE3">
              <w:rPr>
                <w:rFonts w:ascii="Arial" w:hAnsi="Arial" w:cs="Arial"/>
              </w:rPr>
              <w:lastRenderedPageBreak/>
              <w:t>Reconsider this line-item.</w:t>
            </w:r>
          </w:p>
        </w:tc>
        <w:tc>
          <w:tcPr>
            <w:tcW w:w="1851" w:type="dxa"/>
          </w:tcPr>
          <w:p w14:paraId="3F3A278B" w14:textId="77777777" w:rsidR="00CC62F1" w:rsidRPr="00812EE3" w:rsidRDefault="00CC62F1" w:rsidP="00294915">
            <w:pPr>
              <w:rPr>
                <w:rFonts w:ascii="Arial" w:hAnsi="Arial" w:cs="Arial"/>
              </w:rPr>
            </w:pPr>
            <w:r w:rsidRPr="00812EE3">
              <w:rPr>
                <w:rFonts w:ascii="Arial" w:hAnsi="Arial" w:cs="Arial"/>
              </w:rPr>
              <w:t xml:space="preserve">The PMS unit is in a process of verifying that </w:t>
            </w:r>
            <w:proofErr w:type="gramStart"/>
            <w:r w:rsidRPr="00812EE3">
              <w:rPr>
                <w:rFonts w:ascii="Arial" w:hAnsi="Arial" w:cs="Arial"/>
              </w:rPr>
              <w:t>the  amended</w:t>
            </w:r>
            <w:proofErr w:type="gramEnd"/>
            <w:r w:rsidRPr="00812EE3">
              <w:rPr>
                <w:rFonts w:ascii="Arial" w:hAnsi="Arial" w:cs="Arial"/>
              </w:rPr>
              <w:t xml:space="preserve"> draft </w:t>
            </w:r>
            <w:r w:rsidRPr="00812EE3">
              <w:rPr>
                <w:rFonts w:ascii="Arial" w:hAnsi="Arial" w:cs="Arial"/>
              </w:rPr>
              <w:lastRenderedPageBreak/>
              <w:t xml:space="preserve">APR contains correct information in terms of targets, budget &amp;PoE. The </w:t>
            </w:r>
            <w:proofErr w:type="gramStart"/>
            <w:r w:rsidRPr="00812EE3">
              <w:rPr>
                <w:rFonts w:ascii="Arial" w:hAnsi="Arial" w:cs="Arial"/>
              </w:rPr>
              <w:t>concerned  department</w:t>
            </w:r>
            <w:proofErr w:type="gramEnd"/>
            <w:r w:rsidRPr="00812EE3">
              <w:rPr>
                <w:rFonts w:ascii="Arial" w:hAnsi="Arial" w:cs="Arial"/>
              </w:rPr>
              <w:t xml:space="preserve"> has been requested to provide additional evidence that was not in the PoE file. </w:t>
            </w:r>
          </w:p>
          <w:p w14:paraId="350BCF72" w14:textId="77777777" w:rsidR="00CC62F1" w:rsidRPr="00812EE3" w:rsidRDefault="00CC62F1" w:rsidP="00294915">
            <w:pPr>
              <w:rPr>
                <w:rFonts w:ascii="Arial" w:hAnsi="Arial" w:cs="Arial"/>
              </w:rPr>
            </w:pPr>
          </w:p>
          <w:p w14:paraId="21221AFD" w14:textId="77777777" w:rsidR="00CC62F1" w:rsidRPr="00812EE3" w:rsidRDefault="00CC62F1" w:rsidP="00294915">
            <w:pPr>
              <w:rPr>
                <w:rFonts w:ascii="Arial" w:hAnsi="Arial" w:cs="Arial"/>
              </w:rPr>
            </w:pPr>
            <w:r w:rsidRPr="00812EE3">
              <w:rPr>
                <w:rFonts w:ascii="Arial" w:hAnsi="Arial" w:cs="Arial"/>
              </w:rPr>
              <w:t>This information has been aligned to prove alignment on both the planning and the reporting documents (SDBIP&amp; APR) for all targets.</w:t>
            </w:r>
          </w:p>
          <w:p w14:paraId="347215D5" w14:textId="77777777" w:rsidR="00CC62F1" w:rsidRPr="00812EE3" w:rsidRDefault="00CC62F1" w:rsidP="00294915">
            <w:pPr>
              <w:rPr>
                <w:rFonts w:ascii="Arial" w:hAnsi="Arial" w:cs="Arial"/>
              </w:rPr>
            </w:pPr>
          </w:p>
        </w:tc>
      </w:tr>
      <w:tr w:rsidR="00CC62F1" w:rsidRPr="00812EE3" w14:paraId="1DCF14EB" w14:textId="77777777" w:rsidTr="00294915">
        <w:tc>
          <w:tcPr>
            <w:tcW w:w="545" w:type="dxa"/>
          </w:tcPr>
          <w:p w14:paraId="2E434B34" w14:textId="77777777" w:rsidR="00CC62F1" w:rsidRPr="00812EE3" w:rsidRDefault="00CC62F1" w:rsidP="00294915">
            <w:pPr>
              <w:jc w:val="center"/>
              <w:rPr>
                <w:rFonts w:ascii="Arial" w:hAnsi="Arial" w:cs="Arial"/>
              </w:rPr>
            </w:pPr>
            <w:r w:rsidRPr="00812EE3">
              <w:rPr>
                <w:rFonts w:ascii="Arial" w:hAnsi="Arial" w:cs="Arial"/>
              </w:rPr>
              <w:lastRenderedPageBreak/>
              <w:t>11</w:t>
            </w:r>
          </w:p>
        </w:tc>
        <w:tc>
          <w:tcPr>
            <w:tcW w:w="1033" w:type="dxa"/>
          </w:tcPr>
          <w:p w14:paraId="66A8D1F8" w14:textId="77777777" w:rsidR="00CC62F1" w:rsidRPr="00812EE3" w:rsidRDefault="00CC62F1" w:rsidP="00294915">
            <w:pPr>
              <w:jc w:val="center"/>
              <w:rPr>
                <w:rFonts w:ascii="Arial" w:hAnsi="Arial" w:cs="Arial"/>
              </w:rPr>
            </w:pPr>
            <w:r w:rsidRPr="00812EE3">
              <w:rPr>
                <w:rFonts w:ascii="Arial" w:hAnsi="Arial" w:cs="Arial"/>
              </w:rPr>
              <w:t xml:space="preserve">CSS 17 </w:t>
            </w:r>
          </w:p>
        </w:tc>
        <w:tc>
          <w:tcPr>
            <w:tcW w:w="3034" w:type="dxa"/>
          </w:tcPr>
          <w:p w14:paraId="758C0D41" w14:textId="77777777" w:rsidR="00CC62F1" w:rsidRPr="00812EE3" w:rsidRDefault="00CC62F1" w:rsidP="00294915">
            <w:pPr>
              <w:rPr>
                <w:rFonts w:ascii="Arial" w:hAnsi="Arial" w:cs="Arial"/>
              </w:rPr>
            </w:pPr>
            <w:r w:rsidRPr="00812EE3">
              <w:rPr>
                <w:rFonts w:ascii="Arial" w:hAnsi="Arial" w:cs="Arial"/>
              </w:rPr>
              <w:t>No evidence provided to support training of jockeys.</w:t>
            </w:r>
          </w:p>
        </w:tc>
        <w:tc>
          <w:tcPr>
            <w:tcW w:w="2553" w:type="dxa"/>
          </w:tcPr>
          <w:p w14:paraId="18E5619D" w14:textId="77777777" w:rsidR="00CC62F1" w:rsidRPr="00812EE3" w:rsidRDefault="00CC62F1" w:rsidP="00294915">
            <w:pPr>
              <w:rPr>
                <w:rFonts w:ascii="Arial" w:hAnsi="Arial" w:cs="Arial"/>
              </w:rPr>
            </w:pPr>
            <w:r w:rsidRPr="00812EE3">
              <w:rPr>
                <w:rFonts w:ascii="Arial" w:hAnsi="Arial" w:cs="Arial"/>
              </w:rPr>
              <w:t>Provide the evidence to support this claim.</w:t>
            </w:r>
          </w:p>
        </w:tc>
        <w:tc>
          <w:tcPr>
            <w:tcW w:w="1851" w:type="dxa"/>
          </w:tcPr>
          <w:p w14:paraId="32DE8633" w14:textId="77777777" w:rsidR="00CC62F1" w:rsidRPr="00812EE3" w:rsidRDefault="00CC62F1" w:rsidP="00294915">
            <w:pPr>
              <w:rPr>
                <w:rFonts w:ascii="Arial" w:hAnsi="Arial" w:cs="Arial"/>
              </w:rPr>
            </w:pPr>
            <w:r w:rsidRPr="00812EE3">
              <w:rPr>
                <w:rFonts w:ascii="Arial" w:hAnsi="Arial" w:cs="Arial"/>
              </w:rPr>
              <w:t>Evidence has been provided by the relevant department.</w:t>
            </w:r>
          </w:p>
        </w:tc>
      </w:tr>
      <w:tr w:rsidR="00CC62F1" w:rsidRPr="00812EE3" w14:paraId="6191CD14" w14:textId="77777777" w:rsidTr="00294915">
        <w:tc>
          <w:tcPr>
            <w:tcW w:w="545" w:type="dxa"/>
          </w:tcPr>
          <w:p w14:paraId="2C622C4D" w14:textId="77777777" w:rsidR="00CC62F1" w:rsidRPr="00812EE3" w:rsidRDefault="00CC62F1" w:rsidP="00294915">
            <w:pPr>
              <w:jc w:val="center"/>
              <w:rPr>
                <w:rFonts w:ascii="Arial" w:hAnsi="Arial" w:cs="Arial"/>
              </w:rPr>
            </w:pPr>
            <w:r w:rsidRPr="00812EE3">
              <w:rPr>
                <w:rFonts w:ascii="Arial" w:hAnsi="Arial" w:cs="Arial"/>
              </w:rPr>
              <w:t>12</w:t>
            </w:r>
          </w:p>
        </w:tc>
        <w:tc>
          <w:tcPr>
            <w:tcW w:w="1033" w:type="dxa"/>
          </w:tcPr>
          <w:p w14:paraId="4D4A50E7" w14:textId="77777777" w:rsidR="00CC62F1" w:rsidRPr="00812EE3" w:rsidRDefault="00CC62F1" w:rsidP="00294915">
            <w:pPr>
              <w:jc w:val="center"/>
              <w:rPr>
                <w:rFonts w:ascii="Arial" w:hAnsi="Arial" w:cs="Arial"/>
              </w:rPr>
            </w:pPr>
            <w:r w:rsidRPr="00812EE3">
              <w:rPr>
                <w:rFonts w:ascii="Arial" w:hAnsi="Arial" w:cs="Arial"/>
              </w:rPr>
              <w:t>CSS 21</w:t>
            </w:r>
          </w:p>
        </w:tc>
        <w:tc>
          <w:tcPr>
            <w:tcW w:w="3034" w:type="dxa"/>
          </w:tcPr>
          <w:p w14:paraId="370E79F9" w14:textId="77777777" w:rsidR="00CC62F1" w:rsidRPr="00812EE3" w:rsidRDefault="00CC62F1" w:rsidP="00294915">
            <w:pPr>
              <w:rPr>
                <w:rFonts w:ascii="Arial" w:hAnsi="Arial" w:cs="Arial"/>
              </w:rPr>
            </w:pPr>
            <w:r w:rsidRPr="00812EE3">
              <w:rPr>
                <w:rFonts w:ascii="Arial" w:hAnsi="Arial" w:cs="Arial"/>
              </w:rPr>
              <w:t>The request for evidence on events that is in red font implies that this line-item has not yet been finalised.</w:t>
            </w:r>
          </w:p>
        </w:tc>
        <w:tc>
          <w:tcPr>
            <w:tcW w:w="2553" w:type="dxa"/>
          </w:tcPr>
          <w:p w14:paraId="416A06F2" w14:textId="77777777" w:rsidR="00CC62F1" w:rsidRPr="00812EE3" w:rsidRDefault="00CC62F1" w:rsidP="00294915">
            <w:pPr>
              <w:rPr>
                <w:rFonts w:ascii="Arial" w:hAnsi="Arial" w:cs="Arial"/>
              </w:rPr>
            </w:pPr>
            <w:r w:rsidRPr="00812EE3">
              <w:rPr>
                <w:rFonts w:ascii="Arial" w:hAnsi="Arial" w:cs="Arial"/>
              </w:rPr>
              <w:t>Provide all outstanding evidence to finalise this item.</w:t>
            </w:r>
          </w:p>
        </w:tc>
        <w:tc>
          <w:tcPr>
            <w:tcW w:w="1851" w:type="dxa"/>
          </w:tcPr>
          <w:p w14:paraId="1B994251" w14:textId="77777777" w:rsidR="00CC62F1" w:rsidRPr="00812EE3" w:rsidRDefault="00CC62F1" w:rsidP="00294915">
            <w:pPr>
              <w:rPr>
                <w:rFonts w:ascii="Arial" w:hAnsi="Arial" w:cs="Arial"/>
              </w:rPr>
            </w:pPr>
            <w:r w:rsidRPr="00812EE3">
              <w:rPr>
                <w:rFonts w:ascii="Arial" w:hAnsi="Arial" w:cs="Arial"/>
              </w:rPr>
              <w:t>Evidence has been provided by the relevant department.</w:t>
            </w:r>
          </w:p>
        </w:tc>
      </w:tr>
      <w:tr w:rsidR="00CC62F1" w:rsidRPr="00812EE3" w14:paraId="31F340D2" w14:textId="77777777" w:rsidTr="00294915">
        <w:tc>
          <w:tcPr>
            <w:tcW w:w="545" w:type="dxa"/>
          </w:tcPr>
          <w:p w14:paraId="31756630" w14:textId="77777777" w:rsidR="00CC62F1" w:rsidRPr="00812EE3" w:rsidRDefault="00CC62F1" w:rsidP="00294915">
            <w:pPr>
              <w:jc w:val="center"/>
              <w:rPr>
                <w:rFonts w:ascii="Arial" w:hAnsi="Arial" w:cs="Arial"/>
              </w:rPr>
            </w:pPr>
            <w:r w:rsidRPr="00812EE3">
              <w:rPr>
                <w:rFonts w:ascii="Arial" w:hAnsi="Arial" w:cs="Arial"/>
              </w:rPr>
              <w:t>13</w:t>
            </w:r>
          </w:p>
        </w:tc>
        <w:tc>
          <w:tcPr>
            <w:tcW w:w="1033" w:type="dxa"/>
          </w:tcPr>
          <w:p w14:paraId="7FDE04D1" w14:textId="77777777" w:rsidR="00CC62F1" w:rsidRPr="00812EE3" w:rsidRDefault="00CC62F1" w:rsidP="00294915">
            <w:pPr>
              <w:jc w:val="center"/>
              <w:rPr>
                <w:rFonts w:ascii="Arial" w:hAnsi="Arial" w:cs="Arial"/>
              </w:rPr>
            </w:pPr>
            <w:r w:rsidRPr="00812EE3">
              <w:rPr>
                <w:rFonts w:ascii="Arial" w:hAnsi="Arial" w:cs="Arial"/>
              </w:rPr>
              <w:t>CSS 24</w:t>
            </w:r>
          </w:p>
        </w:tc>
        <w:tc>
          <w:tcPr>
            <w:tcW w:w="3034" w:type="dxa"/>
          </w:tcPr>
          <w:p w14:paraId="036BCDC6" w14:textId="77777777" w:rsidR="00CC62F1" w:rsidRPr="00812EE3" w:rsidRDefault="00CC62F1" w:rsidP="00294915">
            <w:pPr>
              <w:rPr>
                <w:rFonts w:ascii="Arial" w:hAnsi="Arial" w:cs="Arial"/>
              </w:rPr>
            </w:pPr>
            <w:r w:rsidRPr="00812EE3">
              <w:rPr>
                <w:rFonts w:ascii="Arial" w:hAnsi="Arial" w:cs="Arial"/>
              </w:rPr>
              <w:t>Advert, attendance register and signed report are still outstanding as per the note on the face of the APR. IA did not find this evidence in the POE file.</w:t>
            </w:r>
          </w:p>
        </w:tc>
        <w:tc>
          <w:tcPr>
            <w:tcW w:w="2553" w:type="dxa"/>
          </w:tcPr>
          <w:p w14:paraId="59C1E48B" w14:textId="77777777" w:rsidR="00CC62F1" w:rsidRPr="00812EE3" w:rsidRDefault="00CC62F1" w:rsidP="00294915">
            <w:pPr>
              <w:rPr>
                <w:rFonts w:ascii="Arial" w:hAnsi="Arial" w:cs="Arial"/>
              </w:rPr>
            </w:pPr>
            <w:r w:rsidRPr="00812EE3">
              <w:rPr>
                <w:rFonts w:ascii="Arial" w:hAnsi="Arial" w:cs="Arial"/>
              </w:rPr>
              <w:t>Provide all outstanding evidence to finalise this item.</w:t>
            </w:r>
          </w:p>
        </w:tc>
        <w:tc>
          <w:tcPr>
            <w:tcW w:w="1851" w:type="dxa"/>
          </w:tcPr>
          <w:p w14:paraId="7E698A80" w14:textId="77777777" w:rsidR="00CC62F1" w:rsidRPr="00812EE3" w:rsidRDefault="00CC62F1" w:rsidP="00294915">
            <w:pPr>
              <w:rPr>
                <w:rFonts w:ascii="Arial" w:hAnsi="Arial" w:cs="Arial"/>
              </w:rPr>
            </w:pPr>
            <w:r w:rsidRPr="00812EE3">
              <w:rPr>
                <w:rFonts w:ascii="Arial" w:hAnsi="Arial" w:cs="Arial"/>
              </w:rPr>
              <w:t>Evidence has been provided by the relevant department.</w:t>
            </w:r>
          </w:p>
        </w:tc>
      </w:tr>
      <w:tr w:rsidR="00CC62F1" w:rsidRPr="00812EE3" w14:paraId="76E34BFB" w14:textId="77777777" w:rsidTr="00294915">
        <w:tc>
          <w:tcPr>
            <w:tcW w:w="545" w:type="dxa"/>
          </w:tcPr>
          <w:p w14:paraId="5C0A768E" w14:textId="77777777" w:rsidR="00CC62F1" w:rsidRPr="00812EE3" w:rsidRDefault="00CC62F1" w:rsidP="00294915">
            <w:pPr>
              <w:jc w:val="center"/>
              <w:rPr>
                <w:rFonts w:ascii="Arial" w:hAnsi="Arial" w:cs="Arial"/>
              </w:rPr>
            </w:pPr>
            <w:r w:rsidRPr="00812EE3">
              <w:rPr>
                <w:rFonts w:ascii="Arial" w:hAnsi="Arial" w:cs="Arial"/>
              </w:rPr>
              <w:t>14</w:t>
            </w:r>
          </w:p>
        </w:tc>
        <w:tc>
          <w:tcPr>
            <w:tcW w:w="1033" w:type="dxa"/>
          </w:tcPr>
          <w:p w14:paraId="1872FD41" w14:textId="77777777" w:rsidR="00CC62F1" w:rsidRPr="00812EE3" w:rsidRDefault="00CC62F1" w:rsidP="00294915">
            <w:pPr>
              <w:jc w:val="center"/>
              <w:rPr>
                <w:rFonts w:ascii="Arial" w:hAnsi="Arial" w:cs="Arial"/>
              </w:rPr>
            </w:pPr>
            <w:r w:rsidRPr="00812EE3">
              <w:rPr>
                <w:rFonts w:ascii="Arial" w:hAnsi="Arial" w:cs="Arial"/>
              </w:rPr>
              <w:t>CSS 28</w:t>
            </w:r>
          </w:p>
        </w:tc>
        <w:tc>
          <w:tcPr>
            <w:tcW w:w="3034" w:type="dxa"/>
          </w:tcPr>
          <w:p w14:paraId="0E6A6E06" w14:textId="77777777" w:rsidR="00CC62F1" w:rsidRPr="00812EE3" w:rsidRDefault="00CC62F1" w:rsidP="00294915">
            <w:pPr>
              <w:rPr>
                <w:rFonts w:ascii="Arial" w:hAnsi="Arial" w:cs="Arial"/>
              </w:rPr>
            </w:pPr>
            <w:r w:rsidRPr="00812EE3">
              <w:rPr>
                <w:rFonts w:ascii="Arial" w:hAnsi="Arial" w:cs="Arial"/>
              </w:rPr>
              <w:t>The outcome of 62 emerging farmers trained appears not to be supported with evidence. In addition, the POE file contains evidence for fashion-related activities which is not related to farming.</w:t>
            </w:r>
          </w:p>
        </w:tc>
        <w:tc>
          <w:tcPr>
            <w:tcW w:w="2553" w:type="dxa"/>
          </w:tcPr>
          <w:p w14:paraId="240B93A1" w14:textId="77777777" w:rsidR="00CC62F1" w:rsidRPr="00812EE3" w:rsidRDefault="00CC62F1" w:rsidP="00294915">
            <w:pPr>
              <w:rPr>
                <w:rFonts w:ascii="Arial" w:hAnsi="Arial" w:cs="Arial"/>
              </w:rPr>
            </w:pPr>
            <w:r w:rsidRPr="00812EE3">
              <w:rPr>
                <w:rFonts w:ascii="Arial" w:hAnsi="Arial" w:cs="Arial"/>
              </w:rPr>
              <w:t>Provide all outstanding evidence to finalise this item as per required POE.</w:t>
            </w:r>
          </w:p>
        </w:tc>
        <w:tc>
          <w:tcPr>
            <w:tcW w:w="1851" w:type="dxa"/>
          </w:tcPr>
          <w:p w14:paraId="6B2B4AD9" w14:textId="77777777" w:rsidR="00CC62F1" w:rsidRPr="00812EE3" w:rsidRDefault="00CC62F1" w:rsidP="00294915">
            <w:pPr>
              <w:rPr>
                <w:rFonts w:ascii="Arial" w:hAnsi="Arial" w:cs="Arial"/>
              </w:rPr>
            </w:pPr>
            <w:r w:rsidRPr="00812EE3">
              <w:rPr>
                <w:rFonts w:ascii="Arial" w:hAnsi="Arial" w:cs="Arial"/>
              </w:rPr>
              <w:t xml:space="preserve">The evidence provided is not equivalent to the claimed performance and therefore the target is not achieved. </w:t>
            </w:r>
          </w:p>
        </w:tc>
      </w:tr>
      <w:tr w:rsidR="00CC62F1" w:rsidRPr="00812EE3" w14:paraId="4696CD8C" w14:textId="77777777" w:rsidTr="00294915">
        <w:tc>
          <w:tcPr>
            <w:tcW w:w="545" w:type="dxa"/>
          </w:tcPr>
          <w:p w14:paraId="08E6E4C8" w14:textId="77777777" w:rsidR="00CC62F1" w:rsidRPr="00812EE3" w:rsidRDefault="00CC62F1" w:rsidP="00294915">
            <w:pPr>
              <w:jc w:val="center"/>
              <w:rPr>
                <w:rFonts w:ascii="Arial" w:hAnsi="Arial" w:cs="Arial"/>
              </w:rPr>
            </w:pPr>
            <w:r w:rsidRPr="00812EE3">
              <w:rPr>
                <w:rFonts w:ascii="Arial" w:hAnsi="Arial" w:cs="Arial"/>
              </w:rPr>
              <w:t>15</w:t>
            </w:r>
          </w:p>
        </w:tc>
        <w:tc>
          <w:tcPr>
            <w:tcW w:w="1033" w:type="dxa"/>
          </w:tcPr>
          <w:p w14:paraId="1CE3853B" w14:textId="77777777" w:rsidR="00CC62F1" w:rsidRPr="00812EE3" w:rsidRDefault="00CC62F1" w:rsidP="00294915">
            <w:pPr>
              <w:jc w:val="center"/>
              <w:rPr>
                <w:rFonts w:ascii="Arial" w:hAnsi="Arial" w:cs="Arial"/>
              </w:rPr>
            </w:pPr>
            <w:r w:rsidRPr="00812EE3">
              <w:rPr>
                <w:rFonts w:ascii="Arial" w:hAnsi="Arial" w:cs="Arial"/>
              </w:rPr>
              <w:t>CSS 29</w:t>
            </w:r>
          </w:p>
        </w:tc>
        <w:tc>
          <w:tcPr>
            <w:tcW w:w="3034" w:type="dxa"/>
          </w:tcPr>
          <w:p w14:paraId="5F7AE13A" w14:textId="77777777" w:rsidR="00CC62F1" w:rsidRPr="00812EE3" w:rsidRDefault="00CC62F1" w:rsidP="00294915">
            <w:pPr>
              <w:rPr>
                <w:rFonts w:ascii="Arial" w:hAnsi="Arial" w:cs="Arial"/>
              </w:rPr>
            </w:pPr>
            <w:r w:rsidRPr="00812EE3">
              <w:rPr>
                <w:rFonts w:ascii="Arial" w:hAnsi="Arial" w:cs="Arial"/>
              </w:rPr>
              <w:t xml:space="preserve">Evidence on file does not support the outcome of 62 SMMEs trained. Evidence seems to support 17 in </w:t>
            </w:r>
            <w:r w:rsidRPr="00812EE3">
              <w:rPr>
                <w:rFonts w:ascii="Arial" w:hAnsi="Arial" w:cs="Arial"/>
              </w:rPr>
              <w:lastRenderedPageBreak/>
              <w:t>bakery and 19 in manicure, hair and beauty.</w:t>
            </w:r>
          </w:p>
        </w:tc>
        <w:tc>
          <w:tcPr>
            <w:tcW w:w="2553" w:type="dxa"/>
          </w:tcPr>
          <w:p w14:paraId="081F6223" w14:textId="77777777" w:rsidR="00CC62F1" w:rsidRPr="00812EE3" w:rsidRDefault="00CC62F1" w:rsidP="00294915">
            <w:pPr>
              <w:rPr>
                <w:rFonts w:ascii="Arial" w:hAnsi="Arial" w:cs="Arial"/>
              </w:rPr>
            </w:pPr>
            <w:r w:rsidRPr="00812EE3">
              <w:rPr>
                <w:rFonts w:ascii="Arial" w:hAnsi="Arial" w:cs="Arial"/>
              </w:rPr>
              <w:lastRenderedPageBreak/>
              <w:t>Provide all outstanding evidence to finalise this item as per required POE.</w:t>
            </w:r>
          </w:p>
        </w:tc>
        <w:tc>
          <w:tcPr>
            <w:tcW w:w="1851" w:type="dxa"/>
          </w:tcPr>
          <w:p w14:paraId="37049A0E" w14:textId="77777777" w:rsidR="00CC62F1" w:rsidRPr="00812EE3" w:rsidRDefault="00CC62F1" w:rsidP="00294915">
            <w:pPr>
              <w:rPr>
                <w:rFonts w:ascii="Arial" w:hAnsi="Arial" w:cs="Arial"/>
              </w:rPr>
            </w:pPr>
            <w:r w:rsidRPr="00812EE3">
              <w:rPr>
                <w:rFonts w:ascii="Arial" w:hAnsi="Arial" w:cs="Arial"/>
              </w:rPr>
              <w:t xml:space="preserve">The evidence provided is not equivalent to the claimed </w:t>
            </w:r>
            <w:r w:rsidRPr="00812EE3">
              <w:rPr>
                <w:rFonts w:ascii="Arial" w:hAnsi="Arial" w:cs="Arial"/>
              </w:rPr>
              <w:lastRenderedPageBreak/>
              <w:t>performance and therefore the target is not achieved.</w:t>
            </w:r>
          </w:p>
        </w:tc>
      </w:tr>
      <w:tr w:rsidR="00CC62F1" w:rsidRPr="00812EE3" w14:paraId="7466C332" w14:textId="77777777" w:rsidTr="00294915">
        <w:tc>
          <w:tcPr>
            <w:tcW w:w="545" w:type="dxa"/>
          </w:tcPr>
          <w:p w14:paraId="2258521F" w14:textId="77777777" w:rsidR="00CC62F1" w:rsidRPr="00812EE3" w:rsidRDefault="00CC62F1" w:rsidP="00294915">
            <w:pPr>
              <w:jc w:val="center"/>
              <w:rPr>
                <w:rFonts w:ascii="Arial" w:hAnsi="Arial" w:cs="Arial"/>
              </w:rPr>
            </w:pPr>
            <w:r w:rsidRPr="00812EE3">
              <w:rPr>
                <w:rFonts w:ascii="Arial" w:hAnsi="Arial" w:cs="Arial"/>
              </w:rPr>
              <w:lastRenderedPageBreak/>
              <w:t>16</w:t>
            </w:r>
          </w:p>
        </w:tc>
        <w:tc>
          <w:tcPr>
            <w:tcW w:w="1033" w:type="dxa"/>
          </w:tcPr>
          <w:p w14:paraId="31533612" w14:textId="77777777" w:rsidR="00CC62F1" w:rsidRPr="00812EE3" w:rsidRDefault="00CC62F1" w:rsidP="00294915">
            <w:pPr>
              <w:jc w:val="center"/>
              <w:rPr>
                <w:rFonts w:ascii="Arial" w:hAnsi="Arial" w:cs="Arial"/>
              </w:rPr>
            </w:pPr>
            <w:r w:rsidRPr="00812EE3">
              <w:rPr>
                <w:rFonts w:ascii="Arial" w:hAnsi="Arial" w:cs="Arial"/>
              </w:rPr>
              <w:t>CSS 30</w:t>
            </w:r>
          </w:p>
        </w:tc>
        <w:tc>
          <w:tcPr>
            <w:tcW w:w="3034" w:type="dxa"/>
          </w:tcPr>
          <w:p w14:paraId="604E1CF7" w14:textId="77777777" w:rsidR="00CC62F1" w:rsidRPr="00812EE3" w:rsidRDefault="00CC62F1" w:rsidP="00294915">
            <w:pPr>
              <w:rPr>
                <w:rFonts w:ascii="Arial" w:hAnsi="Arial" w:cs="Arial"/>
              </w:rPr>
            </w:pPr>
            <w:r w:rsidRPr="00812EE3">
              <w:rPr>
                <w:rFonts w:ascii="Arial" w:hAnsi="Arial" w:cs="Arial"/>
              </w:rPr>
              <w:t xml:space="preserve">Evidence on file does not properly support the claimed dates of the talent show being from 24 May to 2 June 2019 as the talent show appeared, from the evidence, to occur in October 2018. In </w:t>
            </w:r>
            <w:proofErr w:type="gramStart"/>
            <w:r w:rsidRPr="00812EE3">
              <w:rPr>
                <w:rFonts w:ascii="Arial" w:hAnsi="Arial" w:cs="Arial"/>
              </w:rPr>
              <w:t>addition</w:t>
            </w:r>
            <w:proofErr w:type="gramEnd"/>
            <w:r w:rsidRPr="00812EE3">
              <w:rPr>
                <w:rFonts w:ascii="Arial" w:hAnsi="Arial" w:cs="Arial"/>
              </w:rPr>
              <w:t xml:space="preserve"> the evidence folder for CSS 30 includes unrelated evidential matter.</w:t>
            </w:r>
          </w:p>
        </w:tc>
        <w:tc>
          <w:tcPr>
            <w:tcW w:w="2553" w:type="dxa"/>
          </w:tcPr>
          <w:p w14:paraId="2FBA1410" w14:textId="77777777" w:rsidR="00CC62F1" w:rsidRPr="00812EE3" w:rsidRDefault="00CC62F1" w:rsidP="00294915">
            <w:pPr>
              <w:rPr>
                <w:rFonts w:ascii="Arial" w:hAnsi="Arial" w:cs="Arial"/>
              </w:rPr>
            </w:pPr>
            <w:r w:rsidRPr="00812EE3">
              <w:rPr>
                <w:rFonts w:ascii="Arial" w:hAnsi="Arial" w:cs="Arial"/>
              </w:rPr>
              <w:t>Investigate this line-item so as to align the evidence with the outcome claimed and to remove unrelated evidence from the folder.</w:t>
            </w:r>
          </w:p>
        </w:tc>
        <w:tc>
          <w:tcPr>
            <w:tcW w:w="1851" w:type="dxa"/>
          </w:tcPr>
          <w:p w14:paraId="10A0659C" w14:textId="77777777" w:rsidR="00CC62F1" w:rsidRPr="00812EE3" w:rsidRDefault="00CC62F1" w:rsidP="00294915">
            <w:pPr>
              <w:rPr>
                <w:rFonts w:ascii="Arial" w:hAnsi="Arial" w:cs="Arial"/>
              </w:rPr>
            </w:pPr>
            <w:r w:rsidRPr="00812EE3">
              <w:rPr>
                <w:rFonts w:ascii="Arial" w:hAnsi="Arial" w:cs="Arial"/>
              </w:rPr>
              <w:t>The department has provided the necessary evidence to support the actual performance.</w:t>
            </w:r>
          </w:p>
        </w:tc>
      </w:tr>
      <w:tr w:rsidR="00CC62F1" w:rsidRPr="00812EE3" w14:paraId="3EADA4F1" w14:textId="77777777" w:rsidTr="00294915">
        <w:tc>
          <w:tcPr>
            <w:tcW w:w="545" w:type="dxa"/>
          </w:tcPr>
          <w:p w14:paraId="255B57D7" w14:textId="77777777" w:rsidR="00CC62F1" w:rsidRPr="00812EE3" w:rsidRDefault="00CC62F1" w:rsidP="00294915">
            <w:pPr>
              <w:jc w:val="center"/>
              <w:rPr>
                <w:rFonts w:ascii="Arial" w:hAnsi="Arial" w:cs="Arial"/>
              </w:rPr>
            </w:pPr>
            <w:r w:rsidRPr="00812EE3">
              <w:rPr>
                <w:rFonts w:ascii="Arial" w:hAnsi="Arial" w:cs="Arial"/>
              </w:rPr>
              <w:t>17</w:t>
            </w:r>
          </w:p>
        </w:tc>
        <w:tc>
          <w:tcPr>
            <w:tcW w:w="1033" w:type="dxa"/>
          </w:tcPr>
          <w:p w14:paraId="3C45A48E" w14:textId="77777777" w:rsidR="00CC62F1" w:rsidRPr="00812EE3" w:rsidRDefault="00CC62F1" w:rsidP="00294915">
            <w:pPr>
              <w:jc w:val="center"/>
              <w:rPr>
                <w:rFonts w:ascii="Arial" w:hAnsi="Arial" w:cs="Arial"/>
              </w:rPr>
            </w:pPr>
            <w:r w:rsidRPr="00812EE3">
              <w:rPr>
                <w:rFonts w:ascii="Arial" w:hAnsi="Arial" w:cs="Arial"/>
              </w:rPr>
              <w:t>CSS 31</w:t>
            </w:r>
          </w:p>
        </w:tc>
        <w:tc>
          <w:tcPr>
            <w:tcW w:w="3034" w:type="dxa"/>
          </w:tcPr>
          <w:p w14:paraId="56C6A012" w14:textId="77777777" w:rsidR="00CC62F1" w:rsidRPr="00812EE3" w:rsidRDefault="00CC62F1" w:rsidP="00294915">
            <w:pPr>
              <w:rPr>
                <w:rFonts w:ascii="Arial" w:hAnsi="Arial" w:cs="Arial"/>
              </w:rPr>
            </w:pPr>
            <w:r w:rsidRPr="00812EE3">
              <w:rPr>
                <w:rFonts w:ascii="Arial" w:hAnsi="Arial" w:cs="Arial"/>
              </w:rPr>
              <w:t>The outcome claimed that 4 SMMEs were supported with non-agricultural material appears to be supported by only 2 SMMEs in the POE folder.</w:t>
            </w:r>
          </w:p>
        </w:tc>
        <w:tc>
          <w:tcPr>
            <w:tcW w:w="2553" w:type="dxa"/>
          </w:tcPr>
          <w:p w14:paraId="1CF7AD21" w14:textId="77777777" w:rsidR="00CC62F1" w:rsidRPr="00812EE3" w:rsidRDefault="00CC62F1" w:rsidP="00294915">
            <w:pPr>
              <w:rPr>
                <w:rFonts w:ascii="Arial" w:hAnsi="Arial" w:cs="Arial"/>
              </w:rPr>
            </w:pPr>
            <w:r w:rsidRPr="00812EE3">
              <w:rPr>
                <w:rFonts w:ascii="Arial" w:hAnsi="Arial" w:cs="Arial"/>
              </w:rPr>
              <w:t>Provide all outstanding evidence to finalise this item as per required POE.</w:t>
            </w:r>
          </w:p>
        </w:tc>
        <w:tc>
          <w:tcPr>
            <w:tcW w:w="1851" w:type="dxa"/>
          </w:tcPr>
          <w:p w14:paraId="64B9959D" w14:textId="77777777" w:rsidR="00CC62F1" w:rsidRPr="00812EE3" w:rsidRDefault="00CC62F1" w:rsidP="00294915">
            <w:pPr>
              <w:rPr>
                <w:rFonts w:ascii="Arial" w:hAnsi="Arial" w:cs="Arial"/>
              </w:rPr>
            </w:pPr>
            <w:r w:rsidRPr="00812EE3">
              <w:rPr>
                <w:rFonts w:ascii="Arial" w:hAnsi="Arial" w:cs="Arial"/>
              </w:rPr>
              <w:t>The evidence provided is not equivalent to the claimed performance and therefore the target is not achieved.</w:t>
            </w:r>
          </w:p>
        </w:tc>
      </w:tr>
      <w:tr w:rsidR="00CC62F1" w:rsidRPr="00812EE3" w14:paraId="3F99FF68" w14:textId="77777777" w:rsidTr="00294915">
        <w:tc>
          <w:tcPr>
            <w:tcW w:w="545" w:type="dxa"/>
          </w:tcPr>
          <w:p w14:paraId="269D8386" w14:textId="77777777" w:rsidR="00CC62F1" w:rsidRPr="00812EE3" w:rsidRDefault="00CC62F1" w:rsidP="00294915">
            <w:pPr>
              <w:jc w:val="center"/>
              <w:rPr>
                <w:rFonts w:ascii="Arial" w:hAnsi="Arial" w:cs="Arial"/>
              </w:rPr>
            </w:pPr>
            <w:r w:rsidRPr="00812EE3">
              <w:rPr>
                <w:rFonts w:ascii="Arial" w:hAnsi="Arial" w:cs="Arial"/>
              </w:rPr>
              <w:t>18</w:t>
            </w:r>
          </w:p>
        </w:tc>
        <w:tc>
          <w:tcPr>
            <w:tcW w:w="1033" w:type="dxa"/>
          </w:tcPr>
          <w:p w14:paraId="03CB7A95" w14:textId="77777777" w:rsidR="00CC62F1" w:rsidRPr="00812EE3" w:rsidRDefault="00CC62F1" w:rsidP="00294915">
            <w:pPr>
              <w:jc w:val="center"/>
              <w:rPr>
                <w:rFonts w:ascii="Arial" w:hAnsi="Arial" w:cs="Arial"/>
              </w:rPr>
            </w:pPr>
            <w:r w:rsidRPr="00812EE3">
              <w:rPr>
                <w:rFonts w:ascii="Arial" w:hAnsi="Arial" w:cs="Arial"/>
              </w:rPr>
              <w:t>CSS 34</w:t>
            </w:r>
          </w:p>
        </w:tc>
        <w:tc>
          <w:tcPr>
            <w:tcW w:w="3034" w:type="dxa"/>
          </w:tcPr>
          <w:p w14:paraId="302A63DF" w14:textId="77777777" w:rsidR="00CC62F1" w:rsidRPr="00812EE3" w:rsidRDefault="00CC62F1" w:rsidP="00294915">
            <w:pPr>
              <w:rPr>
                <w:rFonts w:ascii="Arial" w:hAnsi="Arial" w:cs="Arial"/>
              </w:rPr>
            </w:pPr>
            <w:r w:rsidRPr="00812EE3">
              <w:rPr>
                <w:rFonts w:ascii="Arial" w:hAnsi="Arial" w:cs="Arial"/>
              </w:rPr>
              <w:t xml:space="preserve">The evidence in the POE folder includes documents unrelated to shows at which local products can be marketed (eg for bakery and other training). </w:t>
            </w:r>
          </w:p>
        </w:tc>
        <w:tc>
          <w:tcPr>
            <w:tcW w:w="2553" w:type="dxa"/>
          </w:tcPr>
          <w:p w14:paraId="65462F43" w14:textId="77777777" w:rsidR="00CC62F1" w:rsidRPr="00812EE3" w:rsidRDefault="00CC62F1" w:rsidP="00294915">
            <w:pPr>
              <w:rPr>
                <w:rFonts w:ascii="Arial" w:hAnsi="Arial" w:cs="Arial"/>
              </w:rPr>
            </w:pPr>
            <w:r w:rsidRPr="00812EE3">
              <w:rPr>
                <w:rFonts w:ascii="Arial" w:hAnsi="Arial" w:cs="Arial"/>
              </w:rPr>
              <w:t>Investigate this line-item so as to align the evidence with the outcome claimed and to remove unrelated evidence from the folder.</w:t>
            </w:r>
          </w:p>
        </w:tc>
        <w:tc>
          <w:tcPr>
            <w:tcW w:w="1851" w:type="dxa"/>
          </w:tcPr>
          <w:p w14:paraId="50900198" w14:textId="77777777" w:rsidR="00CC62F1" w:rsidRPr="00812EE3" w:rsidRDefault="00CC62F1" w:rsidP="00294915">
            <w:pPr>
              <w:rPr>
                <w:rFonts w:ascii="Arial" w:hAnsi="Arial" w:cs="Arial"/>
              </w:rPr>
            </w:pPr>
            <w:r w:rsidRPr="00812EE3">
              <w:rPr>
                <w:rFonts w:ascii="Arial" w:hAnsi="Arial" w:cs="Arial"/>
              </w:rPr>
              <w:t xml:space="preserve">The evidence provided by the relevant department is relevant </w:t>
            </w:r>
            <w:proofErr w:type="gramStart"/>
            <w:r w:rsidRPr="00812EE3">
              <w:rPr>
                <w:rFonts w:ascii="Arial" w:hAnsi="Arial" w:cs="Arial"/>
              </w:rPr>
              <w:t>to  support</w:t>
            </w:r>
            <w:proofErr w:type="gramEnd"/>
            <w:r w:rsidRPr="00812EE3">
              <w:rPr>
                <w:rFonts w:ascii="Arial" w:hAnsi="Arial" w:cs="Arial"/>
              </w:rPr>
              <w:t xml:space="preserve"> the actual performance claimed in the report. </w:t>
            </w:r>
          </w:p>
        </w:tc>
      </w:tr>
      <w:tr w:rsidR="00CC62F1" w:rsidRPr="00812EE3" w14:paraId="19898A7E" w14:textId="77777777" w:rsidTr="00294915">
        <w:tc>
          <w:tcPr>
            <w:tcW w:w="545" w:type="dxa"/>
          </w:tcPr>
          <w:p w14:paraId="11E814CC" w14:textId="77777777" w:rsidR="00CC62F1" w:rsidRPr="00812EE3" w:rsidRDefault="00CC62F1" w:rsidP="00294915">
            <w:pPr>
              <w:jc w:val="center"/>
              <w:rPr>
                <w:rFonts w:ascii="Arial" w:hAnsi="Arial" w:cs="Arial"/>
              </w:rPr>
            </w:pPr>
          </w:p>
        </w:tc>
        <w:tc>
          <w:tcPr>
            <w:tcW w:w="1033" w:type="dxa"/>
          </w:tcPr>
          <w:p w14:paraId="0F728BB0" w14:textId="77777777" w:rsidR="00CC62F1" w:rsidRPr="00812EE3" w:rsidRDefault="00CC62F1" w:rsidP="00294915">
            <w:pPr>
              <w:jc w:val="center"/>
              <w:rPr>
                <w:rFonts w:ascii="Arial" w:hAnsi="Arial" w:cs="Arial"/>
              </w:rPr>
            </w:pPr>
          </w:p>
        </w:tc>
        <w:tc>
          <w:tcPr>
            <w:tcW w:w="3034" w:type="dxa"/>
          </w:tcPr>
          <w:p w14:paraId="38658D8B" w14:textId="77777777" w:rsidR="00CC62F1" w:rsidRPr="00812EE3" w:rsidRDefault="00CC62F1" w:rsidP="00294915">
            <w:pPr>
              <w:rPr>
                <w:rFonts w:ascii="Arial" w:hAnsi="Arial" w:cs="Arial"/>
              </w:rPr>
            </w:pPr>
            <w:r w:rsidRPr="00812EE3">
              <w:rPr>
                <w:rFonts w:ascii="Arial" w:hAnsi="Arial" w:cs="Arial"/>
                <w:color w:val="44546A" w:themeColor="text2"/>
              </w:rPr>
              <w:t>Report to be continued on Monday, 19/8/19.          E. West 18/8/19</w:t>
            </w:r>
          </w:p>
        </w:tc>
        <w:tc>
          <w:tcPr>
            <w:tcW w:w="2553" w:type="dxa"/>
          </w:tcPr>
          <w:p w14:paraId="2AF3E696" w14:textId="77777777" w:rsidR="00CC62F1" w:rsidRPr="00812EE3" w:rsidRDefault="00CC62F1" w:rsidP="00294915">
            <w:pPr>
              <w:rPr>
                <w:rFonts w:ascii="Arial" w:hAnsi="Arial" w:cs="Arial"/>
              </w:rPr>
            </w:pPr>
          </w:p>
        </w:tc>
        <w:tc>
          <w:tcPr>
            <w:tcW w:w="1851" w:type="dxa"/>
          </w:tcPr>
          <w:p w14:paraId="69E1E134" w14:textId="77777777" w:rsidR="00CC62F1" w:rsidRPr="00812EE3" w:rsidRDefault="00CC62F1" w:rsidP="00294915">
            <w:pPr>
              <w:rPr>
                <w:rFonts w:ascii="Arial" w:hAnsi="Arial" w:cs="Arial"/>
              </w:rPr>
            </w:pPr>
          </w:p>
        </w:tc>
      </w:tr>
    </w:tbl>
    <w:p w14:paraId="4C92CE40" w14:textId="77777777" w:rsidR="00CC62F1" w:rsidRPr="00812EE3" w:rsidRDefault="00CC62F1" w:rsidP="00CC62F1">
      <w:pPr>
        <w:spacing w:after="0" w:line="240" w:lineRule="auto"/>
        <w:rPr>
          <w:rFonts w:ascii="Arial" w:hAnsi="Arial" w:cs="Arial"/>
          <w:b/>
        </w:rPr>
      </w:pPr>
      <w:r w:rsidRPr="00812EE3">
        <w:rPr>
          <w:rFonts w:ascii="Arial" w:hAnsi="Arial" w:cs="Arial"/>
          <w:b/>
        </w:rPr>
        <w:tab/>
      </w:r>
      <w:r w:rsidRPr="00812EE3">
        <w:rPr>
          <w:rFonts w:ascii="Arial" w:hAnsi="Arial" w:cs="Arial"/>
          <w:b/>
        </w:rPr>
        <w:tab/>
      </w:r>
      <w:r w:rsidRPr="00812EE3">
        <w:rPr>
          <w:rFonts w:ascii="Arial" w:hAnsi="Arial" w:cs="Arial"/>
          <w:b/>
        </w:rPr>
        <w:tab/>
      </w:r>
    </w:p>
    <w:tbl>
      <w:tblPr>
        <w:tblStyle w:val="TableGrid"/>
        <w:tblW w:w="0" w:type="auto"/>
        <w:tblLook w:val="04A0" w:firstRow="1" w:lastRow="0" w:firstColumn="1" w:lastColumn="0" w:noHBand="0" w:noVBand="1"/>
      </w:tblPr>
      <w:tblGrid>
        <w:gridCol w:w="493"/>
        <w:gridCol w:w="1390"/>
        <w:gridCol w:w="3020"/>
        <w:gridCol w:w="2379"/>
        <w:gridCol w:w="1734"/>
      </w:tblGrid>
      <w:tr w:rsidR="00CC62F1" w:rsidRPr="00812EE3" w14:paraId="37B204DE" w14:textId="77777777" w:rsidTr="00294915">
        <w:tc>
          <w:tcPr>
            <w:tcW w:w="496" w:type="dxa"/>
          </w:tcPr>
          <w:p w14:paraId="36FF5C38" w14:textId="77777777" w:rsidR="00CC62F1" w:rsidRPr="00812EE3" w:rsidRDefault="00CC62F1" w:rsidP="00294915">
            <w:pPr>
              <w:jc w:val="center"/>
              <w:rPr>
                <w:rFonts w:ascii="Arial" w:hAnsi="Arial" w:cs="Arial"/>
              </w:rPr>
            </w:pPr>
            <w:r w:rsidRPr="00812EE3">
              <w:rPr>
                <w:rFonts w:ascii="Arial" w:hAnsi="Arial" w:cs="Arial"/>
              </w:rPr>
              <w:t>19</w:t>
            </w:r>
          </w:p>
        </w:tc>
        <w:tc>
          <w:tcPr>
            <w:tcW w:w="1250" w:type="dxa"/>
          </w:tcPr>
          <w:p w14:paraId="7D81AA8E" w14:textId="77777777" w:rsidR="00CC62F1" w:rsidRPr="00812EE3" w:rsidRDefault="00CC62F1" w:rsidP="00294915">
            <w:pPr>
              <w:jc w:val="center"/>
              <w:rPr>
                <w:rFonts w:ascii="Arial" w:hAnsi="Arial" w:cs="Arial"/>
              </w:rPr>
            </w:pPr>
            <w:r w:rsidRPr="00812EE3">
              <w:rPr>
                <w:rFonts w:ascii="Arial" w:hAnsi="Arial" w:cs="Arial"/>
              </w:rPr>
              <w:t>OMM 1</w:t>
            </w:r>
          </w:p>
        </w:tc>
        <w:tc>
          <w:tcPr>
            <w:tcW w:w="3085" w:type="dxa"/>
          </w:tcPr>
          <w:p w14:paraId="7278FE19" w14:textId="77777777" w:rsidR="00CC62F1" w:rsidRPr="00812EE3" w:rsidRDefault="00CC62F1" w:rsidP="00CC62F1">
            <w:pPr>
              <w:pStyle w:val="ListParagraph"/>
              <w:numPr>
                <w:ilvl w:val="0"/>
                <w:numId w:val="6"/>
              </w:numPr>
              <w:spacing w:after="0" w:line="240" w:lineRule="auto"/>
              <w:ind w:left="460"/>
              <w:rPr>
                <w:rFonts w:ascii="Arial" w:hAnsi="Arial" w:cs="Arial"/>
              </w:rPr>
            </w:pPr>
            <w:r w:rsidRPr="00812EE3">
              <w:rPr>
                <w:rFonts w:ascii="Arial" w:hAnsi="Arial" w:cs="Arial"/>
              </w:rPr>
              <w:t>Baseline should refer to the 2018/19 IDP.</w:t>
            </w:r>
          </w:p>
          <w:p w14:paraId="26B8F04E" w14:textId="77777777" w:rsidR="00CC62F1" w:rsidRPr="00812EE3" w:rsidRDefault="00CC62F1" w:rsidP="00CC62F1">
            <w:pPr>
              <w:pStyle w:val="ListParagraph"/>
              <w:numPr>
                <w:ilvl w:val="0"/>
                <w:numId w:val="6"/>
              </w:numPr>
              <w:spacing w:after="0" w:line="240" w:lineRule="auto"/>
              <w:ind w:left="460"/>
              <w:rPr>
                <w:rFonts w:ascii="Arial" w:hAnsi="Arial" w:cs="Arial"/>
              </w:rPr>
            </w:pPr>
            <w:r w:rsidRPr="00812EE3">
              <w:rPr>
                <w:rFonts w:ascii="Arial" w:hAnsi="Arial" w:cs="Arial"/>
              </w:rPr>
              <w:t>2018/19 annual target should refer to the 2019/20 IDP.</w:t>
            </w:r>
          </w:p>
          <w:p w14:paraId="1FE7B77B" w14:textId="77777777" w:rsidR="00CC62F1" w:rsidRPr="00812EE3" w:rsidRDefault="00CC62F1" w:rsidP="00CC62F1">
            <w:pPr>
              <w:pStyle w:val="ListParagraph"/>
              <w:numPr>
                <w:ilvl w:val="0"/>
                <w:numId w:val="6"/>
              </w:numPr>
              <w:spacing w:after="0" w:line="240" w:lineRule="auto"/>
              <w:ind w:left="460"/>
              <w:rPr>
                <w:rFonts w:ascii="Arial" w:hAnsi="Arial" w:cs="Arial"/>
              </w:rPr>
            </w:pPr>
            <w:r w:rsidRPr="00812EE3">
              <w:rPr>
                <w:rFonts w:ascii="Arial" w:hAnsi="Arial" w:cs="Arial"/>
              </w:rPr>
              <w:t>Proof of submission to the various government departments is not on the POE file.</w:t>
            </w:r>
          </w:p>
        </w:tc>
        <w:tc>
          <w:tcPr>
            <w:tcW w:w="2431" w:type="dxa"/>
          </w:tcPr>
          <w:p w14:paraId="1776A6AE" w14:textId="77777777" w:rsidR="00CC62F1" w:rsidRPr="00812EE3" w:rsidRDefault="00CC62F1" w:rsidP="00294915">
            <w:pPr>
              <w:rPr>
                <w:rFonts w:ascii="Arial" w:hAnsi="Arial" w:cs="Arial"/>
              </w:rPr>
            </w:pPr>
            <w:r w:rsidRPr="00812EE3">
              <w:rPr>
                <w:rFonts w:ascii="Arial" w:hAnsi="Arial" w:cs="Arial"/>
              </w:rPr>
              <w:t>Correct where necessary.</w:t>
            </w:r>
          </w:p>
        </w:tc>
        <w:tc>
          <w:tcPr>
            <w:tcW w:w="1754" w:type="dxa"/>
          </w:tcPr>
          <w:p w14:paraId="3DE50F24" w14:textId="77777777" w:rsidR="00CC62F1" w:rsidRPr="00812EE3" w:rsidRDefault="00CC62F1" w:rsidP="00294915">
            <w:pPr>
              <w:rPr>
                <w:rFonts w:ascii="Arial" w:hAnsi="Arial" w:cs="Arial"/>
              </w:rPr>
            </w:pPr>
            <w:r w:rsidRPr="00812EE3">
              <w:rPr>
                <w:rFonts w:ascii="Arial" w:hAnsi="Arial" w:cs="Arial"/>
              </w:rPr>
              <w:t xml:space="preserve">The baseline column has been deleted to prevent repetition of information which may cause confusion to the reader. The finding is noted and outstanding evidence will be made </w:t>
            </w:r>
            <w:r w:rsidRPr="00812EE3">
              <w:rPr>
                <w:rFonts w:ascii="Arial" w:hAnsi="Arial" w:cs="Arial"/>
              </w:rPr>
              <w:lastRenderedPageBreak/>
              <w:t xml:space="preserve">available by 20/08/2019 to IA for auditing purposes. </w:t>
            </w:r>
          </w:p>
          <w:p w14:paraId="1782BF2F" w14:textId="77777777" w:rsidR="00CC62F1" w:rsidRPr="00812EE3" w:rsidRDefault="00CC62F1" w:rsidP="00294915">
            <w:pPr>
              <w:rPr>
                <w:rFonts w:ascii="Arial" w:hAnsi="Arial" w:cs="Arial"/>
              </w:rPr>
            </w:pPr>
          </w:p>
          <w:p w14:paraId="0DED1F28" w14:textId="77777777" w:rsidR="00CC62F1" w:rsidRPr="00812EE3" w:rsidRDefault="00CC62F1" w:rsidP="00294915">
            <w:pPr>
              <w:rPr>
                <w:rFonts w:ascii="Arial" w:hAnsi="Arial" w:cs="Arial"/>
              </w:rPr>
            </w:pPr>
            <w:r w:rsidRPr="00812EE3">
              <w:rPr>
                <w:rFonts w:ascii="Arial" w:hAnsi="Arial" w:cs="Arial"/>
              </w:rPr>
              <w:t xml:space="preserve">This has been corrected by removing the baseline information to prevent repetitive information. </w:t>
            </w:r>
          </w:p>
          <w:p w14:paraId="5CD0F408" w14:textId="77777777" w:rsidR="00CC62F1" w:rsidRPr="00812EE3" w:rsidRDefault="00CC62F1" w:rsidP="00294915">
            <w:pPr>
              <w:rPr>
                <w:rFonts w:ascii="Arial" w:hAnsi="Arial" w:cs="Arial"/>
              </w:rPr>
            </w:pPr>
          </w:p>
          <w:p w14:paraId="572EC114" w14:textId="77777777" w:rsidR="00CC62F1" w:rsidRPr="00812EE3" w:rsidRDefault="00CC62F1" w:rsidP="00294915">
            <w:pPr>
              <w:rPr>
                <w:rFonts w:ascii="Arial" w:hAnsi="Arial" w:cs="Arial"/>
              </w:rPr>
            </w:pPr>
            <w:r w:rsidRPr="00812EE3">
              <w:rPr>
                <w:rFonts w:ascii="Arial" w:hAnsi="Arial" w:cs="Arial"/>
              </w:rPr>
              <w:t xml:space="preserve">OMM1: Actual column has been aligned with the annual target. </w:t>
            </w:r>
          </w:p>
        </w:tc>
      </w:tr>
      <w:tr w:rsidR="00CC62F1" w:rsidRPr="00812EE3" w14:paraId="372F2B38" w14:textId="77777777" w:rsidTr="00294915">
        <w:tc>
          <w:tcPr>
            <w:tcW w:w="496" w:type="dxa"/>
          </w:tcPr>
          <w:p w14:paraId="43718201" w14:textId="77777777" w:rsidR="00CC62F1" w:rsidRPr="00812EE3" w:rsidRDefault="00CC62F1" w:rsidP="00294915">
            <w:pPr>
              <w:jc w:val="center"/>
              <w:rPr>
                <w:rFonts w:ascii="Arial" w:hAnsi="Arial" w:cs="Arial"/>
              </w:rPr>
            </w:pPr>
            <w:r w:rsidRPr="00812EE3">
              <w:rPr>
                <w:rFonts w:ascii="Arial" w:hAnsi="Arial" w:cs="Arial"/>
              </w:rPr>
              <w:lastRenderedPageBreak/>
              <w:t>20</w:t>
            </w:r>
          </w:p>
        </w:tc>
        <w:tc>
          <w:tcPr>
            <w:tcW w:w="1250" w:type="dxa"/>
          </w:tcPr>
          <w:p w14:paraId="74953388" w14:textId="77777777" w:rsidR="00CC62F1" w:rsidRPr="00812EE3" w:rsidRDefault="00CC62F1" w:rsidP="00294915">
            <w:pPr>
              <w:jc w:val="center"/>
              <w:rPr>
                <w:rFonts w:ascii="Arial" w:hAnsi="Arial" w:cs="Arial"/>
              </w:rPr>
            </w:pPr>
            <w:r w:rsidRPr="00812EE3">
              <w:rPr>
                <w:rFonts w:ascii="Arial" w:hAnsi="Arial" w:cs="Arial"/>
              </w:rPr>
              <w:t>OMM 2</w:t>
            </w:r>
          </w:p>
        </w:tc>
        <w:tc>
          <w:tcPr>
            <w:tcW w:w="3085" w:type="dxa"/>
          </w:tcPr>
          <w:p w14:paraId="1AE6DA13" w14:textId="77777777" w:rsidR="00CC62F1" w:rsidRPr="00812EE3" w:rsidRDefault="00CC62F1" w:rsidP="00CC62F1">
            <w:pPr>
              <w:pStyle w:val="ListParagraph"/>
              <w:numPr>
                <w:ilvl w:val="0"/>
                <w:numId w:val="7"/>
              </w:numPr>
              <w:spacing w:after="0" w:line="240" w:lineRule="auto"/>
              <w:ind w:left="460"/>
              <w:rPr>
                <w:rFonts w:ascii="Arial" w:hAnsi="Arial" w:cs="Arial"/>
              </w:rPr>
            </w:pPr>
            <w:r w:rsidRPr="00812EE3">
              <w:rPr>
                <w:rFonts w:ascii="Arial" w:hAnsi="Arial" w:cs="Arial"/>
              </w:rPr>
              <w:t>Q1 of 2018/19 report for the PMS reviews is not on the POE file.</w:t>
            </w:r>
          </w:p>
          <w:p w14:paraId="2548D383" w14:textId="77777777" w:rsidR="00CC62F1" w:rsidRPr="00812EE3" w:rsidRDefault="00CC62F1" w:rsidP="00CC62F1">
            <w:pPr>
              <w:pStyle w:val="ListParagraph"/>
              <w:numPr>
                <w:ilvl w:val="0"/>
                <w:numId w:val="7"/>
              </w:numPr>
              <w:spacing w:after="0" w:line="240" w:lineRule="auto"/>
              <w:ind w:left="460"/>
              <w:rPr>
                <w:rFonts w:ascii="Arial" w:hAnsi="Arial" w:cs="Arial"/>
              </w:rPr>
            </w:pPr>
            <w:r w:rsidRPr="00812EE3">
              <w:rPr>
                <w:rFonts w:ascii="Arial" w:hAnsi="Arial" w:cs="Arial"/>
              </w:rPr>
              <w:t>Council resolution for the Q3 review is not on the POE file.</w:t>
            </w:r>
          </w:p>
        </w:tc>
        <w:tc>
          <w:tcPr>
            <w:tcW w:w="2431" w:type="dxa"/>
          </w:tcPr>
          <w:p w14:paraId="75E6FC70" w14:textId="77777777" w:rsidR="00CC62F1" w:rsidRPr="00812EE3" w:rsidRDefault="00CC62F1" w:rsidP="00294915">
            <w:pPr>
              <w:rPr>
                <w:rFonts w:ascii="Arial" w:hAnsi="Arial" w:cs="Arial"/>
              </w:rPr>
            </w:pPr>
            <w:r w:rsidRPr="00812EE3">
              <w:rPr>
                <w:rFonts w:ascii="Arial" w:hAnsi="Arial" w:cs="Arial"/>
              </w:rPr>
              <w:t>Correct where necessary.</w:t>
            </w:r>
          </w:p>
        </w:tc>
        <w:tc>
          <w:tcPr>
            <w:tcW w:w="1754" w:type="dxa"/>
          </w:tcPr>
          <w:p w14:paraId="396F4934" w14:textId="77777777" w:rsidR="00CC62F1" w:rsidRPr="00812EE3" w:rsidRDefault="00CC62F1" w:rsidP="00294915">
            <w:pPr>
              <w:rPr>
                <w:rFonts w:ascii="Arial" w:hAnsi="Arial" w:cs="Arial"/>
              </w:rPr>
            </w:pPr>
            <w:r w:rsidRPr="00812EE3">
              <w:rPr>
                <w:rFonts w:ascii="Arial" w:hAnsi="Arial" w:cs="Arial"/>
              </w:rPr>
              <w:t>The finding is noted and outstanding evidence will be made available by 20/08/2019 to IA for auditing purposes.</w:t>
            </w:r>
          </w:p>
          <w:p w14:paraId="7D5814BF" w14:textId="77777777" w:rsidR="00CC62F1" w:rsidRPr="00812EE3" w:rsidRDefault="00CC62F1" w:rsidP="00294915">
            <w:pPr>
              <w:rPr>
                <w:rFonts w:ascii="Arial" w:hAnsi="Arial" w:cs="Arial"/>
              </w:rPr>
            </w:pPr>
          </w:p>
          <w:p w14:paraId="3720E0D1" w14:textId="77777777" w:rsidR="00CC62F1" w:rsidRPr="00812EE3" w:rsidRDefault="00CC62F1" w:rsidP="00294915">
            <w:pPr>
              <w:rPr>
                <w:rFonts w:ascii="Arial" w:hAnsi="Arial" w:cs="Arial"/>
              </w:rPr>
            </w:pPr>
            <w:r w:rsidRPr="00812EE3">
              <w:rPr>
                <w:rFonts w:ascii="Arial" w:hAnsi="Arial" w:cs="Arial"/>
              </w:rPr>
              <w:t xml:space="preserve">PoE has been made available for four Performance reviewed. </w:t>
            </w:r>
          </w:p>
          <w:p w14:paraId="035D8E77" w14:textId="77777777" w:rsidR="00CC62F1" w:rsidRPr="00812EE3" w:rsidRDefault="00CC62F1" w:rsidP="00294915">
            <w:pPr>
              <w:rPr>
                <w:rFonts w:ascii="Arial" w:hAnsi="Arial" w:cs="Arial"/>
              </w:rPr>
            </w:pPr>
          </w:p>
        </w:tc>
      </w:tr>
      <w:tr w:rsidR="00CC62F1" w:rsidRPr="00812EE3" w14:paraId="130A2E7F" w14:textId="77777777" w:rsidTr="00294915">
        <w:tc>
          <w:tcPr>
            <w:tcW w:w="496" w:type="dxa"/>
          </w:tcPr>
          <w:p w14:paraId="2799E1D5" w14:textId="77777777" w:rsidR="00CC62F1" w:rsidRPr="00812EE3" w:rsidRDefault="00CC62F1" w:rsidP="00294915">
            <w:pPr>
              <w:jc w:val="center"/>
              <w:rPr>
                <w:rFonts w:ascii="Arial" w:hAnsi="Arial" w:cs="Arial"/>
              </w:rPr>
            </w:pPr>
            <w:r w:rsidRPr="00812EE3">
              <w:rPr>
                <w:rFonts w:ascii="Arial" w:hAnsi="Arial" w:cs="Arial"/>
              </w:rPr>
              <w:t>21</w:t>
            </w:r>
          </w:p>
        </w:tc>
        <w:tc>
          <w:tcPr>
            <w:tcW w:w="1250" w:type="dxa"/>
          </w:tcPr>
          <w:p w14:paraId="55795DBA" w14:textId="77777777" w:rsidR="00CC62F1" w:rsidRPr="00812EE3" w:rsidRDefault="00CC62F1" w:rsidP="00294915">
            <w:pPr>
              <w:jc w:val="center"/>
              <w:rPr>
                <w:rFonts w:ascii="Arial" w:hAnsi="Arial" w:cs="Arial"/>
              </w:rPr>
            </w:pPr>
            <w:r w:rsidRPr="00812EE3">
              <w:rPr>
                <w:rFonts w:ascii="Arial" w:hAnsi="Arial" w:cs="Arial"/>
              </w:rPr>
              <w:t>OMM 3</w:t>
            </w:r>
          </w:p>
        </w:tc>
        <w:tc>
          <w:tcPr>
            <w:tcW w:w="3085" w:type="dxa"/>
          </w:tcPr>
          <w:p w14:paraId="2C0D8F00" w14:textId="77777777" w:rsidR="00CC62F1" w:rsidRPr="00812EE3" w:rsidRDefault="00CC62F1" w:rsidP="00CC62F1">
            <w:pPr>
              <w:pStyle w:val="ListParagraph"/>
              <w:numPr>
                <w:ilvl w:val="0"/>
                <w:numId w:val="7"/>
              </w:numPr>
              <w:spacing w:after="0" w:line="240" w:lineRule="auto"/>
              <w:ind w:left="460"/>
              <w:rPr>
                <w:rFonts w:ascii="Arial" w:hAnsi="Arial" w:cs="Arial"/>
              </w:rPr>
            </w:pPr>
            <w:r w:rsidRPr="00812EE3">
              <w:rPr>
                <w:rFonts w:ascii="Arial" w:hAnsi="Arial" w:cs="Arial"/>
              </w:rPr>
              <w:t>Reconsider alignment of the differing parties to which the performance reports are submitted as these vary from column to column.</w:t>
            </w:r>
          </w:p>
          <w:p w14:paraId="1F33B218" w14:textId="77777777" w:rsidR="00CC62F1" w:rsidRPr="00812EE3" w:rsidRDefault="00CC62F1" w:rsidP="00CC62F1">
            <w:pPr>
              <w:pStyle w:val="ListParagraph"/>
              <w:numPr>
                <w:ilvl w:val="0"/>
                <w:numId w:val="7"/>
              </w:numPr>
              <w:spacing w:after="0" w:line="240" w:lineRule="auto"/>
              <w:ind w:left="460"/>
              <w:rPr>
                <w:rFonts w:ascii="Arial" w:hAnsi="Arial" w:cs="Arial"/>
              </w:rPr>
            </w:pPr>
            <w:r w:rsidRPr="00812EE3">
              <w:rPr>
                <w:rFonts w:ascii="Arial" w:hAnsi="Arial" w:cs="Arial"/>
              </w:rPr>
              <w:t>For Q1 proof of submission to COGTA, AG and Treasury is not on the POE file.</w:t>
            </w:r>
          </w:p>
          <w:p w14:paraId="1D43F3F3" w14:textId="77777777" w:rsidR="00CC62F1" w:rsidRPr="00812EE3" w:rsidRDefault="00CC62F1" w:rsidP="00CC62F1">
            <w:pPr>
              <w:pStyle w:val="ListParagraph"/>
              <w:numPr>
                <w:ilvl w:val="0"/>
                <w:numId w:val="7"/>
              </w:numPr>
              <w:spacing w:after="0" w:line="240" w:lineRule="auto"/>
              <w:ind w:left="460"/>
              <w:rPr>
                <w:rFonts w:ascii="Arial" w:hAnsi="Arial" w:cs="Arial"/>
              </w:rPr>
            </w:pPr>
            <w:r w:rsidRPr="00812EE3">
              <w:rPr>
                <w:rFonts w:ascii="Arial" w:hAnsi="Arial" w:cs="Arial"/>
              </w:rPr>
              <w:t>For Q2 the required evidence is not on the POE file.</w:t>
            </w:r>
          </w:p>
          <w:p w14:paraId="52F271B7" w14:textId="77777777" w:rsidR="00CC62F1" w:rsidRPr="00812EE3" w:rsidRDefault="00CC62F1" w:rsidP="00CC62F1">
            <w:pPr>
              <w:pStyle w:val="ListParagraph"/>
              <w:numPr>
                <w:ilvl w:val="0"/>
                <w:numId w:val="7"/>
              </w:numPr>
              <w:spacing w:after="0" w:line="240" w:lineRule="auto"/>
              <w:ind w:left="460"/>
              <w:rPr>
                <w:rFonts w:ascii="Arial" w:hAnsi="Arial" w:cs="Arial"/>
              </w:rPr>
            </w:pPr>
            <w:r w:rsidRPr="00812EE3">
              <w:rPr>
                <w:rFonts w:ascii="Arial" w:hAnsi="Arial" w:cs="Arial"/>
              </w:rPr>
              <w:t xml:space="preserve">Reconsider use of the words “annual performance report” instead of “annual report” in the various </w:t>
            </w:r>
            <w:r w:rsidRPr="00812EE3">
              <w:rPr>
                <w:rFonts w:ascii="Arial" w:hAnsi="Arial" w:cs="Arial"/>
              </w:rPr>
              <w:lastRenderedPageBreak/>
              <w:t>columns since the objective is concerned with performance reporting.</w:t>
            </w:r>
          </w:p>
        </w:tc>
        <w:tc>
          <w:tcPr>
            <w:tcW w:w="2431" w:type="dxa"/>
          </w:tcPr>
          <w:p w14:paraId="3A015B6A" w14:textId="77777777" w:rsidR="00CC62F1" w:rsidRPr="00812EE3" w:rsidRDefault="00CC62F1" w:rsidP="00294915">
            <w:pPr>
              <w:rPr>
                <w:rFonts w:ascii="Arial" w:hAnsi="Arial" w:cs="Arial"/>
              </w:rPr>
            </w:pPr>
            <w:r w:rsidRPr="00812EE3">
              <w:rPr>
                <w:rFonts w:ascii="Arial" w:hAnsi="Arial" w:cs="Arial"/>
              </w:rPr>
              <w:lastRenderedPageBreak/>
              <w:t>Correct where necessary.</w:t>
            </w:r>
          </w:p>
        </w:tc>
        <w:tc>
          <w:tcPr>
            <w:tcW w:w="1754" w:type="dxa"/>
          </w:tcPr>
          <w:p w14:paraId="611CB47E" w14:textId="77777777" w:rsidR="00CC62F1" w:rsidRPr="00812EE3" w:rsidRDefault="00CC62F1" w:rsidP="00294915">
            <w:pPr>
              <w:rPr>
                <w:rFonts w:ascii="Arial" w:hAnsi="Arial" w:cs="Arial"/>
              </w:rPr>
            </w:pPr>
            <w:r w:rsidRPr="00812EE3">
              <w:rPr>
                <w:rFonts w:ascii="Arial" w:hAnsi="Arial" w:cs="Arial"/>
              </w:rPr>
              <w:t>The finding is noted and outstanding evidence will be made available by 20/08/2019 to IA for auditing purposes.</w:t>
            </w:r>
          </w:p>
          <w:p w14:paraId="25452E73" w14:textId="77777777" w:rsidR="00CC62F1" w:rsidRPr="00812EE3" w:rsidRDefault="00CC62F1" w:rsidP="00294915">
            <w:pPr>
              <w:rPr>
                <w:rFonts w:ascii="Arial" w:hAnsi="Arial" w:cs="Arial"/>
              </w:rPr>
            </w:pPr>
          </w:p>
          <w:p w14:paraId="6A13C219" w14:textId="77777777" w:rsidR="00CC62F1" w:rsidRPr="00812EE3" w:rsidRDefault="00CC62F1" w:rsidP="00294915">
            <w:pPr>
              <w:rPr>
                <w:rFonts w:ascii="Arial" w:hAnsi="Arial" w:cs="Arial"/>
              </w:rPr>
            </w:pPr>
          </w:p>
        </w:tc>
      </w:tr>
      <w:tr w:rsidR="00CC62F1" w:rsidRPr="00812EE3" w14:paraId="07D5F85F" w14:textId="77777777" w:rsidTr="00294915">
        <w:tc>
          <w:tcPr>
            <w:tcW w:w="496" w:type="dxa"/>
          </w:tcPr>
          <w:p w14:paraId="08A689D1" w14:textId="77777777" w:rsidR="00CC62F1" w:rsidRPr="00812EE3" w:rsidRDefault="00CC62F1" w:rsidP="00294915">
            <w:pPr>
              <w:jc w:val="center"/>
              <w:rPr>
                <w:rFonts w:ascii="Arial" w:hAnsi="Arial" w:cs="Arial"/>
              </w:rPr>
            </w:pPr>
            <w:r w:rsidRPr="00812EE3">
              <w:rPr>
                <w:rFonts w:ascii="Arial" w:hAnsi="Arial" w:cs="Arial"/>
              </w:rPr>
              <w:t>22</w:t>
            </w:r>
          </w:p>
        </w:tc>
        <w:tc>
          <w:tcPr>
            <w:tcW w:w="1250" w:type="dxa"/>
          </w:tcPr>
          <w:p w14:paraId="7801DBEF" w14:textId="77777777" w:rsidR="00CC62F1" w:rsidRPr="00812EE3" w:rsidRDefault="00CC62F1" w:rsidP="00294915">
            <w:pPr>
              <w:jc w:val="center"/>
              <w:rPr>
                <w:rFonts w:ascii="Arial" w:hAnsi="Arial" w:cs="Arial"/>
              </w:rPr>
            </w:pPr>
            <w:r w:rsidRPr="00812EE3">
              <w:rPr>
                <w:rFonts w:ascii="Arial" w:hAnsi="Arial" w:cs="Arial"/>
              </w:rPr>
              <w:t>OMM 4 (risk assessment workshop)</w:t>
            </w:r>
          </w:p>
        </w:tc>
        <w:tc>
          <w:tcPr>
            <w:tcW w:w="3085" w:type="dxa"/>
          </w:tcPr>
          <w:p w14:paraId="7A5F44D3" w14:textId="77777777" w:rsidR="00CC62F1" w:rsidRPr="00812EE3" w:rsidRDefault="00CC62F1" w:rsidP="00CC62F1">
            <w:pPr>
              <w:pStyle w:val="ListParagraph"/>
              <w:numPr>
                <w:ilvl w:val="0"/>
                <w:numId w:val="7"/>
              </w:numPr>
              <w:spacing w:after="0" w:line="240" w:lineRule="auto"/>
              <w:ind w:left="460"/>
              <w:rPr>
                <w:rFonts w:ascii="Arial" w:hAnsi="Arial" w:cs="Arial"/>
              </w:rPr>
            </w:pPr>
            <w:r w:rsidRPr="00812EE3">
              <w:rPr>
                <w:rFonts w:ascii="Arial" w:hAnsi="Arial" w:cs="Arial"/>
              </w:rPr>
              <w:t>Please add the following sentence to the existing sentence in the 2017/18 actual column: “However, the audit committee approved roll-over of the existing risk register to be the risk register for the 2018/19 financial year”.</w:t>
            </w:r>
          </w:p>
          <w:p w14:paraId="33E04D29" w14:textId="77777777" w:rsidR="00CC62F1" w:rsidRPr="00812EE3" w:rsidRDefault="00CC62F1" w:rsidP="00CC62F1">
            <w:pPr>
              <w:pStyle w:val="ListParagraph"/>
              <w:numPr>
                <w:ilvl w:val="0"/>
                <w:numId w:val="7"/>
              </w:numPr>
              <w:spacing w:after="0" w:line="240" w:lineRule="auto"/>
              <w:ind w:left="460"/>
              <w:rPr>
                <w:rFonts w:ascii="Arial" w:hAnsi="Arial" w:cs="Arial"/>
              </w:rPr>
            </w:pPr>
            <w:r w:rsidRPr="00812EE3">
              <w:rPr>
                <w:rFonts w:ascii="Arial" w:hAnsi="Arial" w:cs="Arial"/>
              </w:rPr>
              <w:t>Replace the sentence in the baseline column with the sentence: “The audit committee approved roll-over of the existing 2017/18 risk register to be the risk register for the 2018/19 financial year”.</w:t>
            </w:r>
          </w:p>
          <w:p w14:paraId="3EFCF722" w14:textId="77777777" w:rsidR="00CC62F1" w:rsidRPr="00812EE3" w:rsidRDefault="00CC62F1" w:rsidP="00CC62F1">
            <w:pPr>
              <w:pStyle w:val="ListParagraph"/>
              <w:numPr>
                <w:ilvl w:val="0"/>
                <w:numId w:val="7"/>
              </w:numPr>
              <w:spacing w:after="0" w:line="240" w:lineRule="auto"/>
              <w:ind w:left="460"/>
              <w:rPr>
                <w:rFonts w:ascii="Arial" w:hAnsi="Arial" w:cs="Arial"/>
              </w:rPr>
            </w:pPr>
            <w:r w:rsidRPr="00812EE3">
              <w:rPr>
                <w:rFonts w:ascii="Arial" w:hAnsi="Arial" w:cs="Arial"/>
              </w:rPr>
              <w:t>Delete the duplicated sentence in the strategic objective column.</w:t>
            </w:r>
          </w:p>
          <w:p w14:paraId="09A1BA02" w14:textId="77777777" w:rsidR="00CC62F1" w:rsidRPr="00812EE3" w:rsidRDefault="00CC62F1" w:rsidP="00CC62F1">
            <w:pPr>
              <w:pStyle w:val="ListParagraph"/>
              <w:numPr>
                <w:ilvl w:val="0"/>
                <w:numId w:val="7"/>
              </w:numPr>
              <w:spacing w:after="0" w:line="240" w:lineRule="auto"/>
              <w:ind w:left="460"/>
              <w:rPr>
                <w:rFonts w:ascii="Arial" w:hAnsi="Arial" w:cs="Arial"/>
              </w:rPr>
            </w:pPr>
            <w:r w:rsidRPr="00812EE3">
              <w:rPr>
                <w:rFonts w:ascii="Arial" w:hAnsi="Arial" w:cs="Arial"/>
              </w:rPr>
              <w:t>Please scan and include in the POE folder the signed attendance register that was previously provided to the PMS Unit.</w:t>
            </w:r>
          </w:p>
        </w:tc>
        <w:tc>
          <w:tcPr>
            <w:tcW w:w="2431" w:type="dxa"/>
          </w:tcPr>
          <w:p w14:paraId="1C698C5C" w14:textId="77777777" w:rsidR="00CC62F1" w:rsidRPr="00812EE3" w:rsidRDefault="00CC62F1" w:rsidP="00294915">
            <w:pPr>
              <w:rPr>
                <w:rFonts w:ascii="Arial" w:hAnsi="Arial" w:cs="Arial"/>
              </w:rPr>
            </w:pPr>
            <w:r w:rsidRPr="00812EE3">
              <w:rPr>
                <w:rFonts w:ascii="Arial" w:hAnsi="Arial" w:cs="Arial"/>
              </w:rPr>
              <w:t>Please make these adjustments to the line-items that belong to the internal audit and risk functions as an opportunity was not afforded to this unit to review their APR line-items prior to submission for internal auditing</w:t>
            </w:r>
          </w:p>
        </w:tc>
        <w:tc>
          <w:tcPr>
            <w:tcW w:w="1754" w:type="dxa"/>
          </w:tcPr>
          <w:p w14:paraId="183A70A7" w14:textId="77777777" w:rsidR="00CC62F1" w:rsidRPr="00812EE3" w:rsidRDefault="00CC62F1" w:rsidP="00294915">
            <w:pPr>
              <w:rPr>
                <w:rFonts w:ascii="Arial" w:hAnsi="Arial" w:cs="Arial"/>
              </w:rPr>
            </w:pPr>
            <w:r w:rsidRPr="00812EE3">
              <w:rPr>
                <w:rFonts w:ascii="Arial" w:hAnsi="Arial" w:cs="Arial"/>
              </w:rPr>
              <w:t xml:space="preserve">Noted and revised accordingly. </w:t>
            </w:r>
          </w:p>
          <w:p w14:paraId="1500783C" w14:textId="77777777" w:rsidR="00CC62F1" w:rsidRPr="00812EE3" w:rsidRDefault="00CC62F1" w:rsidP="00294915">
            <w:pPr>
              <w:rPr>
                <w:rFonts w:ascii="Arial" w:hAnsi="Arial" w:cs="Arial"/>
              </w:rPr>
            </w:pPr>
          </w:p>
          <w:p w14:paraId="4E1146CD" w14:textId="77777777" w:rsidR="00CC62F1" w:rsidRPr="00812EE3" w:rsidRDefault="00CC62F1" w:rsidP="00294915">
            <w:pPr>
              <w:rPr>
                <w:rFonts w:ascii="Arial" w:hAnsi="Arial" w:cs="Arial"/>
              </w:rPr>
            </w:pPr>
            <w:r w:rsidRPr="00812EE3">
              <w:rPr>
                <w:rFonts w:ascii="Arial" w:hAnsi="Arial" w:cs="Arial"/>
              </w:rPr>
              <w:t>This has been updated correctly in the final draft APR.</w:t>
            </w:r>
          </w:p>
        </w:tc>
      </w:tr>
      <w:tr w:rsidR="00CC62F1" w:rsidRPr="00812EE3" w14:paraId="35920D2D" w14:textId="77777777" w:rsidTr="00294915">
        <w:tc>
          <w:tcPr>
            <w:tcW w:w="496" w:type="dxa"/>
          </w:tcPr>
          <w:p w14:paraId="36A61C72" w14:textId="77777777" w:rsidR="00CC62F1" w:rsidRPr="00812EE3" w:rsidRDefault="00CC62F1" w:rsidP="00294915">
            <w:pPr>
              <w:jc w:val="center"/>
              <w:rPr>
                <w:rFonts w:ascii="Arial" w:hAnsi="Arial" w:cs="Arial"/>
              </w:rPr>
            </w:pPr>
            <w:r w:rsidRPr="00812EE3">
              <w:rPr>
                <w:rFonts w:ascii="Arial" w:hAnsi="Arial" w:cs="Arial"/>
              </w:rPr>
              <w:t>23</w:t>
            </w:r>
          </w:p>
        </w:tc>
        <w:tc>
          <w:tcPr>
            <w:tcW w:w="1250" w:type="dxa"/>
          </w:tcPr>
          <w:p w14:paraId="1D9E0347" w14:textId="77777777" w:rsidR="00CC62F1" w:rsidRPr="00812EE3" w:rsidRDefault="00CC62F1" w:rsidP="00294915">
            <w:pPr>
              <w:jc w:val="center"/>
              <w:rPr>
                <w:rFonts w:ascii="Arial" w:hAnsi="Arial" w:cs="Arial"/>
              </w:rPr>
            </w:pPr>
            <w:r w:rsidRPr="00812EE3">
              <w:rPr>
                <w:rFonts w:ascii="Arial" w:hAnsi="Arial" w:cs="Arial"/>
              </w:rPr>
              <w:t>OMM 5 (internal audit plan)</w:t>
            </w:r>
          </w:p>
        </w:tc>
        <w:tc>
          <w:tcPr>
            <w:tcW w:w="3085" w:type="dxa"/>
          </w:tcPr>
          <w:p w14:paraId="51F087AB" w14:textId="77777777" w:rsidR="00CC62F1" w:rsidRPr="00812EE3" w:rsidRDefault="00CC62F1" w:rsidP="00CC62F1">
            <w:pPr>
              <w:pStyle w:val="ListParagraph"/>
              <w:numPr>
                <w:ilvl w:val="0"/>
                <w:numId w:val="7"/>
              </w:numPr>
              <w:spacing w:after="0" w:line="240" w:lineRule="auto"/>
              <w:ind w:left="460"/>
              <w:rPr>
                <w:rFonts w:ascii="Arial" w:hAnsi="Arial" w:cs="Arial"/>
              </w:rPr>
            </w:pPr>
            <w:r w:rsidRPr="00812EE3">
              <w:rPr>
                <w:rFonts w:ascii="Arial" w:hAnsi="Arial" w:cs="Arial"/>
              </w:rPr>
              <w:t>Please replace the words in the 2017/18 actual column with the following: “Not achieved. The 2018/19 internal audit plan was not developed by 30/6/18. However, it was subsequently developed and then approved by the audit committee on 21/8/18”.</w:t>
            </w:r>
          </w:p>
          <w:p w14:paraId="139192E6" w14:textId="77777777" w:rsidR="00CC62F1" w:rsidRPr="00812EE3" w:rsidRDefault="00CC62F1" w:rsidP="00CC62F1">
            <w:pPr>
              <w:pStyle w:val="ListParagraph"/>
              <w:numPr>
                <w:ilvl w:val="0"/>
                <w:numId w:val="7"/>
              </w:numPr>
              <w:spacing w:after="0" w:line="240" w:lineRule="auto"/>
              <w:ind w:left="460"/>
              <w:rPr>
                <w:rFonts w:ascii="Arial" w:hAnsi="Arial" w:cs="Arial"/>
              </w:rPr>
            </w:pPr>
            <w:r w:rsidRPr="00812EE3">
              <w:rPr>
                <w:rFonts w:ascii="Arial" w:hAnsi="Arial" w:cs="Arial"/>
              </w:rPr>
              <w:t>Please replace the words in the 2017/18 actual column with the following: “The 2018/19 internal audit plan was approved by the audit committee on 21/8/18”.</w:t>
            </w:r>
          </w:p>
          <w:p w14:paraId="52BD4AFC" w14:textId="77777777" w:rsidR="00CC62F1" w:rsidRPr="00812EE3" w:rsidRDefault="00CC62F1" w:rsidP="00CC62F1">
            <w:pPr>
              <w:pStyle w:val="ListParagraph"/>
              <w:numPr>
                <w:ilvl w:val="0"/>
                <w:numId w:val="7"/>
              </w:numPr>
              <w:spacing w:after="0" w:line="240" w:lineRule="auto"/>
              <w:ind w:left="460"/>
              <w:rPr>
                <w:rFonts w:ascii="Arial" w:hAnsi="Arial" w:cs="Arial"/>
              </w:rPr>
            </w:pPr>
            <w:r w:rsidRPr="00812EE3">
              <w:rPr>
                <w:rFonts w:ascii="Arial" w:hAnsi="Arial" w:cs="Arial"/>
              </w:rPr>
              <w:lastRenderedPageBreak/>
              <w:t xml:space="preserve">Please replace the words in the 2018/19 actual column with the following: “Not achieved”. </w:t>
            </w:r>
          </w:p>
          <w:p w14:paraId="42F27FB0" w14:textId="77777777" w:rsidR="00CC62F1" w:rsidRPr="00812EE3" w:rsidRDefault="00CC62F1" w:rsidP="00CC62F1">
            <w:pPr>
              <w:pStyle w:val="ListParagraph"/>
              <w:numPr>
                <w:ilvl w:val="0"/>
                <w:numId w:val="7"/>
              </w:numPr>
              <w:spacing w:after="0" w:line="240" w:lineRule="auto"/>
              <w:ind w:left="460"/>
              <w:rPr>
                <w:rFonts w:ascii="Arial" w:hAnsi="Arial" w:cs="Arial"/>
              </w:rPr>
            </w:pPr>
            <w:r w:rsidRPr="00812EE3">
              <w:rPr>
                <w:rFonts w:ascii="Arial" w:hAnsi="Arial" w:cs="Arial"/>
              </w:rPr>
              <w:t>Please replace the words in the reasons for not achieving column with the following: “The 2019/20 internal audit plan was tabled in the audit committee on 16/5/19. In terms of Cogta: Finance Circular 2 of 2019 it was then immediately forwarded to Cogta: Finance for approval. Due to internal processes in that department receipt of written approval was delayed until 6/8/19”.</w:t>
            </w:r>
          </w:p>
          <w:p w14:paraId="6C194A1E" w14:textId="77777777" w:rsidR="00CC62F1" w:rsidRPr="00812EE3" w:rsidRDefault="00CC62F1" w:rsidP="00CC62F1">
            <w:pPr>
              <w:pStyle w:val="ListParagraph"/>
              <w:numPr>
                <w:ilvl w:val="0"/>
                <w:numId w:val="7"/>
              </w:numPr>
              <w:spacing w:after="0" w:line="240" w:lineRule="auto"/>
              <w:ind w:left="460"/>
              <w:rPr>
                <w:rFonts w:ascii="Arial" w:hAnsi="Arial" w:cs="Arial"/>
              </w:rPr>
            </w:pPr>
            <w:r w:rsidRPr="00812EE3">
              <w:rPr>
                <w:rFonts w:ascii="Arial" w:hAnsi="Arial" w:cs="Arial"/>
              </w:rPr>
              <w:t>Replace the words in the corrective measures column with: “Having received informal notice of approval from Cogta the audit committee adopted the 2019/20 plan on 30/7/19. It should be noted that the cycle of the audit plan at this municipality runs from 1 September to 31 August of each year and therefore the plan was fully adopted prior to its implementation date of 1/9/19”.</w:t>
            </w:r>
          </w:p>
          <w:p w14:paraId="213D502B" w14:textId="77777777" w:rsidR="00CC62F1" w:rsidRPr="00812EE3" w:rsidRDefault="00CC62F1" w:rsidP="00CC62F1">
            <w:pPr>
              <w:pStyle w:val="ListParagraph"/>
              <w:numPr>
                <w:ilvl w:val="0"/>
                <w:numId w:val="7"/>
              </w:numPr>
              <w:spacing w:after="0" w:line="240" w:lineRule="auto"/>
              <w:ind w:left="460"/>
              <w:rPr>
                <w:rFonts w:ascii="Arial" w:hAnsi="Arial" w:cs="Arial"/>
              </w:rPr>
            </w:pPr>
            <w:r w:rsidRPr="00812EE3">
              <w:rPr>
                <w:rFonts w:ascii="Arial" w:hAnsi="Arial" w:cs="Arial"/>
              </w:rPr>
              <w:t xml:space="preserve">Please note that the required evidence is not yet available because: 1. The audcom minutes of 30/7/19 have not yet been confirmed sine the following meeting has not yet been held and 2. For the same reason the 2019/20 plan document has not yet been signed by the </w:t>
            </w:r>
            <w:r w:rsidRPr="00812EE3">
              <w:rPr>
                <w:rFonts w:ascii="Arial" w:hAnsi="Arial" w:cs="Arial"/>
              </w:rPr>
              <w:lastRenderedPageBreak/>
              <w:t>Chair of the audit committee.</w:t>
            </w:r>
          </w:p>
        </w:tc>
        <w:tc>
          <w:tcPr>
            <w:tcW w:w="2431" w:type="dxa"/>
          </w:tcPr>
          <w:p w14:paraId="4839516B" w14:textId="77777777" w:rsidR="00CC62F1" w:rsidRPr="00812EE3" w:rsidRDefault="00CC62F1" w:rsidP="00294915">
            <w:pPr>
              <w:rPr>
                <w:rFonts w:ascii="Arial" w:hAnsi="Arial" w:cs="Arial"/>
              </w:rPr>
            </w:pPr>
            <w:r w:rsidRPr="00812EE3">
              <w:rPr>
                <w:rFonts w:ascii="Arial" w:hAnsi="Arial" w:cs="Arial"/>
              </w:rPr>
              <w:lastRenderedPageBreak/>
              <w:t>Please make these adjustments to the line-items that belong to the internal audit and risk functions as an opportunity was not afforded to this unit to review their APR line-items prior to submission for internal auditing</w:t>
            </w:r>
          </w:p>
        </w:tc>
        <w:tc>
          <w:tcPr>
            <w:tcW w:w="1754" w:type="dxa"/>
          </w:tcPr>
          <w:p w14:paraId="59F560DE" w14:textId="77777777" w:rsidR="00CC62F1" w:rsidRPr="00812EE3" w:rsidRDefault="00CC62F1" w:rsidP="00294915">
            <w:pPr>
              <w:rPr>
                <w:rFonts w:ascii="Arial" w:hAnsi="Arial" w:cs="Arial"/>
              </w:rPr>
            </w:pPr>
            <w:r w:rsidRPr="00812EE3">
              <w:rPr>
                <w:rFonts w:ascii="Arial" w:hAnsi="Arial" w:cs="Arial"/>
              </w:rPr>
              <w:t xml:space="preserve">This has been updated in the final draft of the APR. </w:t>
            </w:r>
          </w:p>
        </w:tc>
      </w:tr>
      <w:tr w:rsidR="00CC62F1" w:rsidRPr="00812EE3" w14:paraId="14AE90E1" w14:textId="77777777" w:rsidTr="00294915">
        <w:tc>
          <w:tcPr>
            <w:tcW w:w="496" w:type="dxa"/>
          </w:tcPr>
          <w:p w14:paraId="3F1039BC" w14:textId="77777777" w:rsidR="00CC62F1" w:rsidRPr="00812EE3" w:rsidRDefault="00CC62F1" w:rsidP="00294915">
            <w:pPr>
              <w:jc w:val="center"/>
              <w:rPr>
                <w:rFonts w:ascii="Arial" w:hAnsi="Arial" w:cs="Arial"/>
              </w:rPr>
            </w:pPr>
            <w:r w:rsidRPr="00812EE3">
              <w:rPr>
                <w:rFonts w:ascii="Arial" w:hAnsi="Arial" w:cs="Arial"/>
              </w:rPr>
              <w:lastRenderedPageBreak/>
              <w:t>24</w:t>
            </w:r>
          </w:p>
        </w:tc>
        <w:tc>
          <w:tcPr>
            <w:tcW w:w="1250" w:type="dxa"/>
          </w:tcPr>
          <w:p w14:paraId="6C83B896" w14:textId="77777777" w:rsidR="00CC62F1" w:rsidRPr="00812EE3" w:rsidRDefault="00CC62F1" w:rsidP="00294915">
            <w:pPr>
              <w:jc w:val="center"/>
              <w:rPr>
                <w:rFonts w:ascii="Arial" w:hAnsi="Arial" w:cs="Arial"/>
              </w:rPr>
            </w:pPr>
            <w:r w:rsidRPr="00812EE3">
              <w:rPr>
                <w:rFonts w:ascii="Arial" w:hAnsi="Arial" w:cs="Arial"/>
              </w:rPr>
              <w:t>OMM 8</w:t>
            </w:r>
          </w:p>
        </w:tc>
        <w:tc>
          <w:tcPr>
            <w:tcW w:w="3085" w:type="dxa"/>
          </w:tcPr>
          <w:p w14:paraId="144D43C9" w14:textId="77777777" w:rsidR="00CC62F1" w:rsidRPr="00812EE3" w:rsidRDefault="00CC62F1" w:rsidP="00CC62F1">
            <w:pPr>
              <w:pStyle w:val="ListParagraph"/>
              <w:numPr>
                <w:ilvl w:val="0"/>
                <w:numId w:val="7"/>
              </w:numPr>
              <w:spacing w:after="0" w:line="240" w:lineRule="auto"/>
              <w:ind w:left="460"/>
              <w:rPr>
                <w:rFonts w:ascii="Arial" w:hAnsi="Arial" w:cs="Arial"/>
              </w:rPr>
            </w:pPr>
            <w:r w:rsidRPr="00812EE3">
              <w:rPr>
                <w:rFonts w:ascii="Arial" w:hAnsi="Arial" w:cs="Arial"/>
              </w:rPr>
              <w:t>The evidence required to support adoption of the public participation policy, being the policy document and Council resolution, have not been placed on the POE file.</w:t>
            </w:r>
          </w:p>
        </w:tc>
        <w:tc>
          <w:tcPr>
            <w:tcW w:w="2431" w:type="dxa"/>
          </w:tcPr>
          <w:p w14:paraId="732E4212" w14:textId="77777777" w:rsidR="00CC62F1" w:rsidRPr="00812EE3" w:rsidRDefault="00CC62F1" w:rsidP="00294915">
            <w:pPr>
              <w:rPr>
                <w:rFonts w:ascii="Arial" w:hAnsi="Arial" w:cs="Arial"/>
              </w:rPr>
            </w:pPr>
            <w:r w:rsidRPr="00812EE3">
              <w:rPr>
                <w:rFonts w:ascii="Arial" w:hAnsi="Arial" w:cs="Arial"/>
              </w:rPr>
              <w:t>Correct where necessary.</w:t>
            </w:r>
          </w:p>
        </w:tc>
        <w:tc>
          <w:tcPr>
            <w:tcW w:w="1754" w:type="dxa"/>
          </w:tcPr>
          <w:p w14:paraId="50A99464" w14:textId="77777777" w:rsidR="00CC62F1" w:rsidRPr="00812EE3" w:rsidRDefault="00CC62F1" w:rsidP="00294915">
            <w:pPr>
              <w:rPr>
                <w:rFonts w:ascii="Arial" w:hAnsi="Arial" w:cs="Arial"/>
              </w:rPr>
            </w:pPr>
            <w:r w:rsidRPr="00812EE3">
              <w:rPr>
                <w:rFonts w:ascii="Arial" w:hAnsi="Arial" w:cs="Arial"/>
              </w:rPr>
              <w:t xml:space="preserve">The required PoE has been made available for audit purposes. </w:t>
            </w:r>
          </w:p>
        </w:tc>
      </w:tr>
      <w:tr w:rsidR="00CC62F1" w:rsidRPr="00812EE3" w14:paraId="0AC41537" w14:textId="77777777" w:rsidTr="00294915">
        <w:tc>
          <w:tcPr>
            <w:tcW w:w="496" w:type="dxa"/>
          </w:tcPr>
          <w:p w14:paraId="07F8C555" w14:textId="77777777" w:rsidR="00CC62F1" w:rsidRPr="00812EE3" w:rsidRDefault="00CC62F1" w:rsidP="00294915">
            <w:pPr>
              <w:jc w:val="center"/>
              <w:rPr>
                <w:rFonts w:ascii="Arial" w:hAnsi="Arial" w:cs="Arial"/>
              </w:rPr>
            </w:pPr>
            <w:r w:rsidRPr="00812EE3">
              <w:rPr>
                <w:rFonts w:ascii="Arial" w:hAnsi="Arial" w:cs="Arial"/>
              </w:rPr>
              <w:t>25</w:t>
            </w:r>
          </w:p>
        </w:tc>
        <w:tc>
          <w:tcPr>
            <w:tcW w:w="1250" w:type="dxa"/>
          </w:tcPr>
          <w:p w14:paraId="6DB70D31" w14:textId="77777777" w:rsidR="00CC62F1" w:rsidRPr="00812EE3" w:rsidRDefault="00CC62F1" w:rsidP="00294915">
            <w:pPr>
              <w:jc w:val="center"/>
              <w:rPr>
                <w:rFonts w:ascii="Arial" w:hAnsi="Arial" w:cs="Arial"/>
              </w:rPr>
            </w:pPr>
            <w:r w:rsidRPr="00812EE3">
              <w:rPr>
                <w:rFonts w:ascii="Arial" w:hAnsi="Arial" w:cs="Arial"/>
              </w:rPr>
              <w:t>OMM 9</w:t>
            </w:r>
          </w:p>
        </w:tc>
        <w:tc>
          <w:tcPr>
            <w:tcW w:w="3085" w:type="dxa"/>
          </w:tcPr>
          <w:p w14:paraId="2281FD4D" w14:textId="77777777" w:rsidR="00CC62F1" w:rsidRPr="00812EE3" w:rsidRDefault="00CC62F1" w:rsidP="00CC62F1">
            <w:pPr>
              <w:pStyle w:val="ListParagraph"/>
              <w:numPr>
                <w:ilvl w:val="0"/>
                <w:numId w:val="7"/>
              </w:numPr>
              <w:spacing w:after="0" w:line="240" w:lineRule="auto"/>
              <w:ind w:left="460"/>
              <w:rPr>
                <w:rFonts w:ascii="Arial" w:hAnsi="Arial" w:cs="Arial"/>
              </w:rPr>
            </w:pPr>
            <w:r w:rsidRPr="00812EE3">
              <w:rPr>
                <w:rFonts w:ascii="Arial" w:hAnsi="Arial" w:cs="Arial"/>
              </w:rPr>
              <w:t>The baseline information of 4 ward committee meetings held in the 17/18 FY is in conflict with the reported 2017/18 actual outcome of 3 meetings in the previous column.</w:t>
            </w:r>
          </w:p>
          <w:p w14:paraId="6FDF270C" w14:textId="77777777" w:rsidR="00CC62F1" w:rsidRPr="00812EE3" w:rsidRDefault="00CC62F1" w:rsidP="00CC62F1">
            <w:pPr>
              <w:pStyle w:val="ListParagraph"/>
              <w:numPr>
                <w:ilvl w:val="0"/>
                <w:numId w:val="7"/>
              </w:numPr>
              <w:spacing w:after="0" w:line="240" w:lineRule="auto"/>
              <w:ind w:left="460"/>
              <w:rPr>
                <w:rFonts w:ascii="Arial" w:hAnsi="Arial" w:cs="Arial"/>
              </w:rPr>
            </w:pPr>
            <w:r w:rsidRPr="00812EE3">
              <w:rPr>
                <w:rFonts w:ascii="Arial" w:hAnsi="Arial" w:cs="Arial"/>
              </w:rPr>
              <w:t>The evidence to support the meetings in Q1 has not been placed on the POE file.</w:t>
            </w:r>
          </w:p>
        </w:tc>
        <w:tc>
          <w:tcPr>
            <w:tcW w:w="2431" w:type="dxa"/>
          </w:tcPr>
          <w:p w14:paraId="5EE9DA6A" w14:textId="77777777" w:rsidR="00CC62F1" w:rsidRPr="00812EE3" w:rsidRDefault="00CC62F1" w:rsidP="00294915">
            <w:pPr>
              <w:rPr>
                <w:rFonts w:ascii="Arial" w:hAnsi="Arial" w:cs="Arial"/>
              </w:rPr>
            </w:pPr>
            <w:r w:rsidRPr="00812EE3">
              <w:rPr>
                <w:rFonts w:ascii="Arial" w:hAnsi="Arial" w:cs="Arial"/>
              </w:rPr>
              <w:t>Correct where necessary.</w:t>
            </w:r>
          </w:p>
        </w:tc>
        <w:tc>
          <w:tcPr>
            <w:tcW w:w="1754" w:type="dxa"/>
          </w:tcPr>
          <w:p w14:paraId="4C6CF371" w14:textId="77777777" w:rsidR="00CC62F1" w:rsidRPr="00812EE3" w:rsidRDefault="00CC62F1" w:rsidP="00294915">
            <w:pPr>
              <w:rPr>
                <w:rFonts w:ascii="Arial" w:hAnsi="Arial" w:cs="Arial"/>
              </w:rPr>
            </w:pPr>
            <w:r w:rsidRPr="00812EE3">
              <w:rPr>
                <w:rFonts w:ascii="Arial" w:hAnsi="Arial" w:cs="Arial"/>
              </w:rPr>
              <w:t>The required PoE has been made available for audit purposes.</w:t>
            </w:r>
          </w:p>
        </w:tc>
      </w:tr>
      <w:tr w:rsidR="00CC62F1" w:rsidRPr="00812EE3" w14:paraId="08606A51" w14:textId="77777777" w:rsidTr="00294915">
        <w:tc>
          <w:tcPr>
            <w:tcW w:w="496" w:type="dxa"/>
          </w:tcPr>
          <w:p w14:paraId="1F6E8652" w14:textId="77777777" w:rsidR="00CC62F1" w:rsidRPr="00812EE3" w:rsidRDefault="00CC62F1" w:rsidP="00294915">
            <w:pPr>
              <w:jc w:val="center"/>
              <w:rPr>
                <w:rFonts w:ascii="Arial" w:hAnsi="Arial" w:cs="Arial"/>
              </w:rPr>
            </w:pPr>
            <w:r w:rsidRPr="00812EE3">
              <w:rPr>
                <w:rFonts w:ascii="Arial" w:hAnsi="Arial" w:cs="Arial"/>
              </w:rPr>
              <w:t>26</w:t>
            </w:r>
          </w:p>
        </w:tc>
        <w:tc>
          <w:tcPr>
            <w:tcW w:w="1250" w:type="dxa"/>
          </w:tcPr>
          <w:p w14:paraId="6E23B920" w14:textId="77777777" w:rsidR="00CC62F1" w:rsidRPr="00812EE3" w:rsidRDefault="00CC62F1" w:rsidP="00294915">
            <w:pPr>
              <w:jc w:val="center"/>
              <w:rPr>
                <w:rFonts w:ascii="Arial" w:hAnsi="Arial" w:cs="Arial"/>
              </w:rPr>
            </w:pPr>
            <w:r w:rsidRPr="00812EE3">
              <w:rPr>
                <w:rFonts w:ascii="Arial" w:hAnsi="Arial" w:cs="Arial"/>
              </w:rPr>
              <w:t>OMM 12</w:t>
            </w:r>
          </w:p>
        </w:tc>
        <w:tc>
          <w:tcPr>
            <w:tcW w:w="3085" w:type="dxa"/>
          </w:tcPr>
          <w:p w14:paraId="6B81E973" w14:textId="77777777" w:rsidR="00CC62F1" w:rsidRPr="00812EE3" w:rsidRDefault="00CC62F1" w:rsidP="00CC62F1">
            <w:pPr>
              <w:pStyle w:val="ListParagraph"/>
              <w:numPr>
                <w:ilvl w:val="0"/>
                <w:numId w:val="7"/>
              </w:numPr>
              <w:spacing w:after="0" w:line="240" w:lineRule="auto"/>
              <w:ind w:left="460"/>
              <w:rPr>
                <w:rFonts w:ascii="Arial" w:hAnsi="Arial" w:cs="Arial"/>
              </w:rPr>
            </w:pPr>
            <w:r w:rsidRPr="00812EE3">
              <w:rPr>
                <w:rFonts w:ascii="Arial" w:hAnsi="Arial" w:cs="Arial"/>
              </w:rPr>
              <w:t>There is no evidence on the POE file to support the outcome claimed of 85% spending of the capital budget.</w:t>
            </w:r>
          </w:p>
        </w:tc>
        <w:tc>
          <w:tcPr>
            <w:tcW w:w="2431" w:type="dxa"/>
          </w:tcPr>
          <w:p w14:paraId="71E5BF1C" w14:textId="77777777" w:rsidR="00CC62F1" w:rsidRPr="00812EE3" w:rsidRDefault="00CC62F1" w:rsidP="00294915">
            <w:pPr>
              <w:rPr>
                <w:rFonts w:ascii="Arial" w:hAnsi="Arial" w:cs="Arial"/>
              </w:rPr>
            </w:pPr>
            <w:r w:rsidRPr="00812EE3">
              <w:rPr>
                <w:rFonts w:ascii="Arial" w:hAnsi="Arial" w:cs="Arial"/>
              </w:rPr>
              <w:t>Correct where necessary.</w:t>
            </w:r>
          </w:p>
        </w:tc>
        <w:tc>
          <w:tcPr>
            <w:tcW w:w="1754" w:type="dxa"/>
          </w:tcPr>
          <w:p w14:paraId="15E18963" w14:textId="77777777" w:rsidR="00CC62F1" w:rsidRPr="00812EE3" w:rsidRDefault="00CC62F1" w:rsidP="00294915">
            <w:pPr>
              <w:rPr>
                <w:rFonts w:ascii="Arial" w:hAnsi="Arial" w:cs="Arial"/>
              </w:rPr>
            </w:pPr>
            <w:r w:rsidRPr="00812EE3">
              <w:rPr>
                <w:rFonts w:ascii="Arial" w:hAnsi="Arial" w:cs="Arial"/>
              </w:rPr>
              <w:t>The required PoE has been made available for audit purposes.</w:t>
            </w:r>
          </w:p>
        </w:tc>
      </w:tr>
      <w:tr w:rsidR="00CC62F1" w:rsidRPr="00812EE3" w14:paraId="1E89347B" w14:textId="77777777" w:rsidTr="00294915">
        <w:tc>
          <w:tcPr>
            <w:tcW w:w="496" w:type="dxa"/>
          </w:tcPr>
          <w:p w14:paraId="75DB669C" w14:textId="77777777" w:rsidR="00CC62F1" w:rsidRPr="00812EE3" w:rsidRDefault="00CC62F1" w:rsidP="00294915">
            <w:pPr>
              <w:jc w:val="center"/>
              <w:rPr>
                <w:rFonts w:ascii="Arial" w:hAnsi="Arial" w:cs="Arial"/>
              </w:rPr>
            </w:pPr>
            <w:r w:rsidRPr="00812EE3">
              <w:rPr>
                <w:rFonts w:ascii="Arial" w:hAnsi="Arial" w:cs="Arial"/>
              </w:rPr>
              <w:t>27</w:t>
            </w:r>
          </w:p>
        </w:tc>
        <w:tc>
          <w:tcPr>
            <w:tcW w:w="1250" w:type="dxa"/>
          </w:tcPr>
          <w:p w14:paraId="7CFC6FEB" w14:textId="77777777" w:rsidR="00CC62F1" w:rsidRPr="00812EE3" w:rsidRDefault="00CC62F1" w:rsidP="00294915">
            <w:pPr>
              <w:jc w:val="center"/>
              <w:rPr>
                <w:rFonts w:ascii="Arial" w:hAnsi="Arial" w:cs="Arial"/>
              </w:rPr>
            </w:pPr>
            <w:r w:rsidRPr="00812EE3">
              <w:rPr>
                <w:rFonts w:ascii="Arial" w:hAnsi="Arial" w:cs="Arial"/>
              </w:rPr>
              <w:t>DTPS 1</w:t>
            </w:r>
          </w:p>
        </w:tc>
        <w:tc>
          <w:tcPr>
            <w:tcW w:w="3085" w:type="dxa"/>
          </w:tcPr>
          <w:p w14:paraId="7B5E974F" w14:textId="77777777" w:rsidR="00CC62F1" w:rsidRPr="00812EE3" w:rsidRDefault="00CC62F1" w:rsidP="00CC62F1">
            <w:pPr>
              <w:pStyle w:val="ListParagraph"/>
              <w:numPr>
                <w:ilvl w:val="0"/>
                <w:numId w:val="7"/>
              </w:numPr>
              <w:spacing w:after="0" w:line="240" w:lineRule="auto"/>
              <w:ind w:left="460"/>
              <w:rPr>
                <w:rFonts w:ascii="Arial" w:hAnsi="Arial" w:cs="Arial"/>
              </w:rPr>
            </w:pPr>
            <w:r w:rsidRPr="00812EE3">
              <w:rPr>
                <w:rFonts w:ascii="Arial" w:hAnsi="Arial" w:cs="Arial"/>
              </w:rPr>
              <w:t>Budget should be reduced from R250 000 to nil as per the mid-year revised SDBIP.</w:t>
            </w:r>
          </w:p>
          <w:p w14:paraId="76DFA529" w14:textId="77777777" w:rsidR="00CC62F1" w:rsidRPr="00812EE3" w:rsidRDefault="00CC62F1" w:rsidP="00CC62F1">
            <w:pPr>
              <w:pStyle w:val="ListParagraph"/>
              <w:numPr>
                <w:ilvl w:val="0"/>
                <w:numId w:val="7"/>
              </w:numPr>
              <w:spacing w:after="0" w:line="240" w:lineRule="auto"/>
              <w:ind w:left="460"/>
              <w:rPr>
                <w:rFonts w:ascii="Arial" w:hAnsi="Arial" w:cs="Arial"/>
              </w:rPr>
            </w:pPr>
            <w:r w:rsidRPr="00812EE3">
              <w:rPr>
                <w:rFonts w:ascii="Arial" w:hAnsi="Arial" w:cs="Arial"/>
              </w:rPr>
              <w:t>The POE requirements should be reassessed since the events in Q1 and Q2 have been overtaken by events in Q3 and Q4.</w:t>
            </w:r>
          </w:p>
        </w:tc>
        <w:tc>
          <w:tcPr>
            <w:tcW w:w="2431" w:type="dxa"/>
          </w:tcPr>
          <w:p w14:paraId="7CD012A6" w14:textId="77777777" w:rsidR="00CC62F1" w:rsidRPr="00812EE3" w:rsidRDefault="00CC62F1" w:rsidP="00294915">
            <w:pPr>
              <w:rPr>
                <w:rFonts w:ascii="Arial" w:hAnsi="Arial" w:cs="Arial"/>
              </w:rPr>
            </w:pPr>
            <w:r w:rsidRPr="00812EE3">
              <w:rPr>
                <w:rFonts w:ascii="Arial" w:hAnsi="Arial" w:cs="Arial"/>
              </w:rPr>
              <w:t>Correct where necessary.</w:t>
            </w:r>
          </w:p>
        </w:tc>
        <w:tc>
          <w:tcPr>
            <w:tcW w:w="1754" w:type="dxa"/>
          </w:tcPr>
          <w:p w14:paraId="556854C7" w14:textId="77777777" w:rsidR="00CC62F1" w:rsidRPr="00812EE3" w:rsidRDefault="00CC62F1" w:rsidP="00294915">
            <w:pPr>
              <w:rPr>
                <w:rFonts w:ascii="Arial" w:hAnsi="Arial" w:cs="Arial"/>
              </w:rPr>
            </w:pPr>
            <w:r w:rsidRPr="00812EE3">
              <w:rPr>
                <w:rFonts w:ascii="Arial" w:hAnsi="Arial" w:cs="Arial"/>
              </w:rPr>
              <w:t xml:space="preserve">This budget column has been updated to be in line with the APR. </w:t>
            </w:r>
          </w:p>
        </w:tc>
      </w:tr>
      <w:tr w:rsidR="00CC62F1" w:rsidRPr="00812EE3" w14:paraId="1AB1E487" w14:textId="77777777" w:rsidTr="00294915">
        <w:tc>
          <w:tcPr>
            <w:tcW w:w="496" w:type="dxa"/>
          </w:tcPr>
          <w:p w14:paraId="10AF1287" w14:textId="77777777" w:rsidR="00CC62F1" w:rsidRPr="00812EE3" w:rsidRDefault="00CC62F1" w:rsidP="00294915">
            <w:pPr>
              <w:jc w:val="center"/>
              <w:rPr>
                <w:rFonts w:ascii="Arial" w:hAnsi="Arial" w:cs="Arial"/>
              </w:rPr>
            </w:pPr>
            <w:r w:rsidRPr="00812EE3">
              <w:rPr>
                <w:rFonts w:ascii="Arial" w:hAnsi="Arial" w:cs="Arial"/>
              </w:rPr>
              <w:t>28</w:t>
            </w:r>
          </w:p>
        </w:tc>
        <w:tc>
          <w:tcPr>
            <w:tcW w:w="1250" w:type="dxa"/>
          </w:tcPr>
          <w:p w14:paraId="27666F3B" w14:textId="77777777" w:rsidR="00CC62F1" w:rsidRPr="00812EE3" w:rsidRDefault="00CC62F1" w:rsidP="00294915">
            <w:pPr>
              <w:jc w:val="center"/>
              <w:rPr>
                <w:rFonts w:ascii="Arial" w:hAnsi="Arial" w:cs="Arial"/>
              </w:rPr>
            </w:pPr>
            <w:r w:rsidRPr="00812EE3">
              <w:rPr>
                <w:rFonts w:ascii="Arial" w:hAnsi="Arial" w:cs="Arial"/>
              </w:rPr>
              <w:t>All DTPS objectives</w:t>
            </w:r>
          </w:p>
        </w:tc>
        <w:tc>
          <w:tcPr>
            <w:tcW w:w="3085" w:type="dxa"/>
          </w:tcPr>
          <w:p w14:paraId="1FC5E807" w14:textId="77777777" w:rsidR="00CC62F1" w:rsidRPr="00812EE3" w:rsidRDefault="00CC62F1" w:rsidP="00CC62F1">
            <w:pPr>
              <w:pStyle w:val="ListParagraph"/>
              <w:numPr>
                <w:ilvl w:val="0"/>
                <w:numId w:val="7"/>
              </w:numPr>
              <w:spacing w:after="0" w:line="240" w:lineRule="auto"/>
              <w:ind w:left="460"/>
              <w:rPr>
                <w:rFonts w:ascii="Arial" w:hAnsi="Arial" w:cs="Arial"/>
              </w:rPr>
            </w:pPr>
            <w:r w:rsidRPr="00812EE3">
              <w:rPr>
                <w:rFonts w:ascii="Arial" w:hAnsi="Arial" w:cs="Arial"/>
              </w:rPr>
              <w:t>No evidential matter has been provided in the POE folders to support 1. Those achievements claimed, 2. Reasons for non-achievement and 3. Corrective measures.</w:t>
            </w:r>
          </w:p>
        </w:tc>
        <w:tc>
          <w:tcPr>
            <w:tcW w:w="2431" w:type="dxa"/>
          </w:tcPr>
          <w:p w14:paraId="066313DC" w14:textId="77777777" w:rsidR="00CC62F1" w:rsidRPr="00812EE3" w:rsidRDefault="00CC62F1" w:rsidP="00294915">
            <w:pPr>
              <w:rPr>
                <w:rFonts w:ascii="Arial" w:hAnsi="Arial" w:cs="Arial"/>
              </w:rPr>
            </w:pPr>
            <w:r w:rsidRPr="00812EE3">
              <w:rPr>
                <w:rFonts w:ascii="Arial" w:hAnsi="Arial" w:cs="Arial"/>
              </w:rPr>
              <w:t>Correct where necessary.</w:t>
            </w:r>
          </w:p>
        </w:tc>
        <w:tc>
          <w:tcPr>
            <w:tcW w:w="1754" w:type="dxa"/>
          </w:tcPr>
          <w:p w14:paraId="21FDA50F" w14:textId="77777777" w:rsidR="00CC62F1" w:rsidRPr="00812EE3" w:rsidRDefault="00CC62F1" w:rsidP="00294915">
            <w:pPr>
              <w:rPr>
                <w:rFonts w:ascii="Arial" w:hAnsi="Arial" w:cs="Arial"/>
              </w:rPr>
            </w:pPr>
            <w:r w:rsidRPr="00812EE3">
              <w:rPr>
                <w:rFonts w:ascii="Arial" w:hAnsi="Arial" w:cs="Arial"/>
              </w:rPr>
              <w:t>The required PoE has been made available for audit purposes.</w:t>
            </w:r>
          </w:p>
        </w:tc>
      </w:tr>
      <w:tr w:rsidR="00CC62F1" w:rsidRPr="00812EE3" w14:paraId="6F29DBA0" w14:textId="77777777" w:rsidTr="00294915">
        <w:tc>
          <w:tcPr>
            <w:tcW w:w="496" w:type="dxa"/>
          </w:tcPr>
          <w:p w14:paraId="3598CBBC" w14:textId="77777777" w:rsidR="00CC62F1" w:rsidRPr="00812EE3" w:rsidRDefault="00CC62F1" w:rsidP="00294915">
            <w:pPr>
              <w:jc w:val="center"/>
              <w:rPr>
                <w:rFonts w:ascii="Arial" w:hAnsi="Arial" w:cs="Arial"/>
              </w:rPr>
            </w:pPr>
            <w:r w:rsidRPr="00812EE3">
              <w:rPr>
                <w:rFonts w:ascii="Arial" w:hAnsi="Arial" w:cs="Arial"/>
              </w:rPr>
              <w:t>29</w:t>
            </w:r>
          </w:p>
        </w:tc>
        <w:tc>
          <w:tcPr>
            <w:tcW w:w="1250" w:type="dxa"/>
          </w:tcPr>
          <w:p w14:paraId="41CCCA15" w14:textId="77777777" w:rsidR="00CC62F1" w:rsidRPr="00812EE3" w:rsidRDefault="00CC62F1" w:rsidP="00294915">
            <w:pPr>
              <w:jc w:val="center"/>
              <w:rPr>
                <w:rFonts w:ascii="Arial" w:hAnsi="Arial" w:cs="Arial"/>
              </w:rPr>
            </w:pPr>
            <w:r w:rsidRPr="00812EE3">
              <w:rPr>
                <w:rFonts w:ascii="Arial" w:hAnsi="Arial" w:cs="Arial"/>
              </w:rPr>
              <w:t>DTPS 4</w:t>
            </w:r>
          </w:p>
        </w:tc>
        <w:tc>
          <w:tcPr>
            <w:tcW w:w="3085" w:type="dxa"/>
          </w:tcPr>
          <w:p w14:paraId="687158D9" w14:textId="77777777" w:rsidR="00CC62F1" w:rsidRPr="00812EE3" w:rsidRDefault="00CC62F1" w:rsidP="00CC62F1">
            <w:pPr>
              <w:pStyle w:val="ListParagraph"/>
              <w:numPr>
                <w:ilvl w:val="0"/>
                <w:numId w:val="7"/>
              </w:numPr>
              <w:spacing w:after="0" w:line="240" w:lineRule="auto"/>
              <w:ind w:left="460"/>
              <w:rPr>
                <w:rFonts w:ascii="Arial" w:hAnsi="Arial" w:cs="Arial"/>
              </w:rPr>
            </w:pPr>
            <w:r w:rsidRPr="00812EE3">
              <w:rPr>
                <w:rFonts w:ascii="Arial" w:hAnsi="Arial" w:cs="Arial"/>
              </w:rPr>
              <w:t xml:space="preserve">There appears to be a conflict between the baseline information of “approved township establishment” and the 2017/18 reported outcome of township </w:t>
            </w:r>
            <w:r w:rsidRPr="00812EE3">
              <w:rPr>
                <w:rFonts w:ascii="Arial" w:hAnsi="Arial" w:cs="Arial"/>
              </w:rPr>
              <w:lastRenderedPageBreak/>
              <w:t>establishment “not achieved”.</w:t>
            </w:r>
          </w:p>
        </w:tc>
        <w:tc>
          <w:tcPr>
            <w:tcW w:w="2431" w:type="dxa"/>
          </w:tcPr>
          <w:p w14:paraId="5F6A7923" w14:textId="77777777" w:rsidR="00CC62F1" w:rsidRPr="00812EE3" w:rsidRDefault="00CC62F1" w:rsidP="00294915">
            <w:pPr>
              <w:rPr>
                <w:rFonts w:ascii="Arial" w:hAnsi="Arial" w:cs="Arial"/>
              </w:rPr>
            </w:pPr>
            <w:r w:rsidRPr="00812EE3">
              <w:rPr>
                <w:rFonts w:ascii="Arial" w:hAnsi="Arial" w:cs="Arial"/>
              </w:rPr>
              <w:lastRenderedPageBreak/>
              <w:t>Correct where necessary.</w:t>
            </w:r>
          </w:p>
        </w:tc>
        <w:tc>
          <w:tcPr>
            <w:tcW w:w="1754" w:type="dxa"/>
          </w:tcPr>
          <w:p w14:paraId="12B61AAB" w14:textId="77777777" w:rsidR="00CC62F1" w:rsidRPr="00812EE3" w:rsidRDefault="00CC62F1" w:rsidP="00294915">
            <w:pPr>
              <w:rPr>
                <w:rFonts w:ascii="Arial" w:hAnsi="Arial" w:cs="Arial"/>
              </w:rPr>
            </w:pPr>
            <w:r w:rsidRPr="00812EE3">
              <w:rPr>
                <w:rFonts w:ascii="Arial" w:hAnsi="Arial" w:cs="Arial"/>
              </w:rPr>
              <w:t xml:space="preserve">The baseline column has been deleted. </w:t>
            </w:r>
          </w:p>
        </w:tc>
      </w:tr>
      <w:tr w:rsidR="00CC62F1" w:rsidRPr="00812EE3" w14:paraId="436A3A0A" w14:textId="77777777" w:rsidTr="00294915">
        <w:tc>
          <w:tcPr>
            <w:tcW w:w="496" w:type="dxa"/>
          </w:tcPr>
          <w:p w14:paraId="33DB6A3C" w14:textId="77777777" w:rsidR="00CC62F1" w:rsidRPr="00812EE3" w:rsidRDefault="00CC62F1" w:rsidP="00294915">
            <w:pPr>
              <w:jc w:val="center"/>
              <w:rPr>
                <w:rFonts w:ascii="Arial" w:hAnsi="Arial" w:cs="Arial"/>
              </w:rPr>
            </w:pPr>
            <w:r w:rsidRPr="00812EE3">
              <w:rPr>
                <w:rFonts w:ascii="Arial" w:hAnsi="Arial" w:cs="Arial"/>
              </w:rPr>
              <w:t>30</w:t>
            </w:r>
          </w:p>
        </w:tc>
        <w:tc>
          <w:tcPr>
            <w:tcW w:w="1250" w:type="dxa"/>
          </w:tcPr>
          <w:p w14:paraId="038742DD" w14:textId="77777777" w:rsidR="00CC62F1" w:rsidRPr="00812EE3" w:rsidRDefault="00CC62F1" w:rsidP="00294915">
            <w:pPr>
              <w:jc w:val="center"/>
              <w:rPr>
                <w:rFonts w:ascii="Arial" w:hAnsi="Arial" w:cs="Arial"/>
              </w:rPr>
            </w:pPr>
            <w:r w:rsidRPr="00812EE3">
              <w:rPr>
                <w:rFonts w:ascii="Arial" w:hAnsi="Arial" w:cs="Arial"/>
              </w:rPr>
              <w:t>BTO</w:t>
            </w:r>
          </w:p>
        </w:tc>
        <w:tc>
          <w:tcPr>
            <w:tcW w:w="3085" w:type="dxa"/>
          </w:tcPr>
          <w:p w14:paraId="771CBB33" w14:textId="77777777" w:rsidR="00CC62F1" w:rsidRPr="00812EE3" w:rsidRDefault="00CC62F1" w:rsidP="00294915">
            <w:pPr>
              <w:rPr>
                <w:rFonts w:ascii="Arial" w:hAnsi="Arial" w:cs="Arial"/>
              </w:rPr>
            </w:pPr>
            <w:r w:rsidRPr="00812EE3">
              <w:rPr>
                <w:rFonts w:ascii="Arial" w:hAnsi="Arial" w:cs="Arial"/>
              </w:rPr>
              <w:t xml:space="preserve">In many cases the “Baseline” information is in conflict with the reported actual outcomes in respect of the 2017/18 FY. </w:t>
            </w:r>
          </w:p>
          <w:p w14:paraId="24468618" w14:textId="77777777" w:rsidR="00CC62F1" w:rsidRPr="00812EE3" w:rsidRDefault="00CC62F1" w:rsidP="00294915">
            <w:pPr>
              <w:rPr>
                <w:rFonts w:ascii="Arial" w:hAnsi="Arial" w:cs="Arial"/>
              </w:rPr>
            </w:pPr>
            <w:r w:rsidRPr="00812EE3">
              <w:rPr>
                <w:rFonts w:ascii="Arial" w:hAnsi="Arial" w:cs="Arial"/>
              </w:rPr>
              <w:t>From an explanation received from the PMS Unit the heading “Baseline” refers to the performance of the previous FY.</w:t>
            </w:r>
          </w:p>
          <w:p w14:paraId="40931638" w14:textId="77777777" w:rsidR="00CC62F1" w:rsidRPr="00812EE3" w:rsidRDefault="00CC62F1" w:rsidP="00294915">
            <w:pPr>
              <w:rPr>
                <w:rFonts w:ascii="Arial" w:hAnsi="Arial" w:cs="Arial"/>
              </w:rPr>
            </w:pPr>
            <w:r w:rsidRPr="00812EE3">
              <w:rPr>
                <w:rFonts w:ascii="Arial" w:hAnsi="Arial" w:cs="Arial"/>
              </w:rPr>
              <w:t>The following serve as examples of this conflict:</w:t>
            </w:r>
          </w:p>
          <w:p w14:paraId="65C83177" w14:textId="77777777" w:rsidR="00CC62F1" w:rsidRPr="00812EE3" w:rsidRDefault="00CC62F1" w:rsidP="00294915">
            <w:pPr>
              <w:rPr>
                <w:rFonts w:ascii="Arial" w:hAnsi="Arial" w:cs="Arial"/>
              </w:rPr>
            </w:pPr>
            <w:r w:rsidRPr="00812EE3">
              <w:rPr>
                <w:rFonts w:ascii="Arial" w:hAnsi="Arial" w:cs="Arial"/>
              </w:rPr>
              <w:t xml:space="preserve">BTO 2: 2017/18 actual states “not achieved, 11 section 71 reports were submitted to finance committee within 10 days after month end.” And the baseline </w:t>
            </w:r>
            <w:proofErr w:type="gramStart"/>
            <w:r w:rsidRPr="00812EE3">
              <w:rPr>
                <w:rFonts w:ascii="Arial" w:hAnsi="Arial" w:cs="Arial"/>
              </w:rPr>
              <w:t>claim</w:t>
            </w:r>
            <w:proofErr w:type="gramEnd"/>
            <w:r w:rsidRPr="00812EE3">
              <w:rPr>
                <w:rFonts w:ascii="Arial" w:hAnsi="Arial" w:cs="Arial"/>
              </w:rPr>
              <w:t xml:space="preserve"> 12 section 71 and 66 reports submitted to finance committee and treasury office within 10 working days after the end of each month.</w:t>
            </w:r>
          </w:p>
          <w:p w14:paraId="4C1E9B3D" w14:textId="77777777" w:rsidR="00CC62F1" w:rsidRPr="00812EE3" w:rsidRDefault="00CC62F1" w:rsidP="00294915">
            <w:pPr>
              <w:rPr>
                <w:rFonts w:ascii="Arial" w:hAnsi="Arial" w:cs="Arial"/>
              </w:rPr>
            </w:pPr>
          </w:p>
          <w:p w14:paraId="4D365A69" w14:textId="77777777" w:rsidR="00CC62F1" w:rsidRPr="00812EE3" w:rsidRDefault="00CC62F1" w:rsidP="00294915">
            <w:pPr>
              <w:rPr>
                <w:rFonts w:ascii="Arial" w:hAnsi="Arial" w:cs="Arial"/>
              </w:rPr>
            </w:pPr>
            <w:r w:rsidRPr="00812EE3">
              <w:rPr>
                <w:rFonts w:ascii="Arial" w:hAnsi="Arial" w:cs="Arial"/>
              </w:rPr>
              <w:t>BTO 6: 2017/18 actual states “Not achieved, the procurement plan implementation report was developed however it has not been presented to the finance committee due the fact that there has been no sitting of the committee meetings for the month of June,” while the baseline claim supply chain management policies.</w:t>
            </w:r>
          </w:p>
          <w:p w14:paraId="39375386" w14:textId="77777777" w:rsidR="00CC62F1" w:rsidRPr="00812EE3" w:rsidRDefault="00CC62F1" w:rsidP="00294915">
            <w:pPr>
              <w:rPr>
                <w:rFonts w:ascii="Arial" w:hAnsi="Arial" w:cs="Arial"/>
              </w:rPr>
            </w:pPr>
          </w:p>
          <w:p w14:paraId="1A8C0C4E" w14:textId="77777777" w:rsidR="00CC62F1" w:rsidRPr="00812EE3" w:rsidRDefault="00CC62F1" w:rsidP="00294915">
            <w:pPr>
              <w:rPr>
                <w:rFonts w:ascii="Arial" w:hAnsi="Arial" w:cs="Arial"/>
              </w:rPr>
            </w:pPr>
            <w:r w:rsidRPr="00812EE3">
              <w:rPr>
                <w:rFonts w:ascii="Arial" w:hAnsi="Arial" w:cs="Arial"/>
              </w:rPr>
              <w:t>BTO 12: 2017/18 actual says “Not achieved, the indigent register was not submitted to council by the 30</w:t>
            </w:r>
            <w:r w:rsidRPr="00812EE3">
              <w:rPr>
                <w:rFonts w:ascii="Arial" w:hAnsi="Arial" w:cs="Arial"/>
                <w:vertAlign w:val="superscript"/>
              </w:rPr>
              <w:t>th</w:t>
            </w:r>
            <w:r w:rsidRPr="00812EE3">
              <w:rPr>
                <w:rFonts w:ascii="Arial" w:hAnsi="Arial" w:cs="Arial"/>
              </w:rPr>
              <w:t xml:space="preserve"> of June 2018.” While the baseline claim that 2017/18 indigent register.</w:t>
            </w:r>
          </w:p>
          <w:p w14:paraId="09C0D0E6" w14:textId="77777777" w:rsidR="00CC62F1" w:rsidRPr="00812EE3" w:rsidRDefault="00CC62F1" w:rsidP="00294915">
            <w:pPr>
              <w:rPr>
                <w:rFonts w:ascii="Arial" w:hAnsi="Arial" w:cs="Arial"/>
              </w:rPr>
            </w:pPr>
          </w:p>
          <w:p w14:paraId="451AC2C0" w14:textId="77777777" w:rsidR="00CC62F1" w:rsidRPr="00812EE3" w:rsidRDefault="00CC62F1" w:rsidP="00294915">
            <w:pPr>
              <w:rPr>
                <w:rFonts w:ascii="Arial" w:hAnsi="Arial" w:cs="Arial"/>
              </w:rPr>
            </w:pPr>
            <w:r w:rsidRPr="00812EE3">
              <w:rPr>
                <w:rFonts w:ascii="Arial" w:hAnsi="Arial" w:cs="Arial"/>
              </w:rPr>
              <w:t xml:space="preserve">BTO 13: 2017/18 actual says “90,5 % (8611) of existing households were supported with FBE in terms of the indigent register.” But the baseline claim 2700 </w:t>
            </w:r>
            <w:r w:rsidRPr="00812EE3">
              <w:rPr>
                <w:rFonts w:ascii="Arial" w:hAnsi="Arial" w:cs="Arial"/>
              </w:rPr>
              <w:lastRenderedPageBreak/>
              <w:t xml:space="preserve">households </w:t>
            </w:r>
            <w:proofErr w:type="gramStart"/>
            <w:r w:rsidRPr="00812EE3">
              <w:rPr>
                <w:rFonts w:ascii="Arial" w:hAnsi="Arial" w:cs="Arial"/>
              </w:rPr>
              <w:t>is</w:t>
            </w:r>
            <w:proofErr w:type="gramEnd"/>
            <w:r w:rsidRPr="00812EE3">
              <w:rPr>
                <w:rFonts w:ascii="Arial" w:hAnsi="Arial" w:cs="Arial"/>
              </w:rPr>
              <w:t xml:space="preserve"> supported with FBE by 30 June 2019. </w:t>
            </w:r>
          </w:p>
          <w:p w14:paraId="2EAE0642" w14:textId="77777777" w:rsidR="00CC62F1" w:rsidRPr="00812EE3" w:rsidRDefault="00CC62F1" w:rsidP="00294915">
            <w:pPr>
              <w:rPr>
                <w:rFonts w:ascii="Arial" w:hAnsi="Arial" w:cs="Arial"/>
              </w:rPr>
            </w:pPr>
          </w:p>
        </w:tc>
        <w:tc>
          <w:tcPr>
            <w:tcW w:w="2431" w:type="dxa"/>
          </w:tcPr>
          <w:p w14:paraId="6532E8E4" w14:textId="77777777" w:rsidR="00CC62F1" w:rsidRPr="00812EE3" w:rsidRDefault="00CC62F1" w:rsidP="00294915">
            <w:pPr>
              <w:rPr>
                <w:rFonts w:ascii="Arial" w:hAnsi="Arial" w:cs="Arial"/>
              </w:rPr>
            </w:pPr>
            <w:r w:rsidRPr="00812EE3">
              <w:rPr>
                <w:rFonts w:ascii="Arial" w:hAnsi="Arial" w:cs="Arial"/>
              </w:rPr>
              <w:lastRenderedPageBreak/>
              <w:t xml:space="preserve">Consider deletion of the baseline column. (While this column may have been recommended in a recent communication from Cogta, this column is not prescribed by MSA section 46 on annual performance reports. Moreover, contents of the APR </w:t>
            </w:r>
            <w:proofErr w:type="gramStart"/>
            <w:r w:rsidRPr="00812EE3">
              <w:rPr>
                <w:rFonts w:ascii="Arial" w:hAnsi="Arial" w:cs="Arial"/>
              </w:rPr>
              <w:t>is</w:t>
            </w:r>
            <w:proofErr w:type="gramEnd"/>
            <w:r w:rsidRPr="00812EE3">
              <w:rPr>
                <w:rFonts w:ascii="Arial" w:hAnsi="Arial" w:cs="Arial"/>
              </w:rPr>
              <w:t xml:space="preserve"> primarily under the control of the municipality itself as a separate sphere of government). </w:t>
            </w:r>
          </w:p>
          <w:p w14:paraId="6D1D67A4" w14:textId="77777777" w:rsidR="00CC62F1" w:rsidRPr="00812EE3" w:rsidRDefault="00CC62F1" w:rsidP="00294915">
            <w:pPr>
              <w:rPr>
                <w:rFonts w:ascii="Arial" w:hAnsi="Arial" w:cs="Arial"/>
              </w:rPr>
            </w:pPr>
          </w:p>
          <w:p w14:paraId="1C1DDF3D" w14:textId="77777777" w:rsidR="00CC62F1" w:rsidRPr="00812EE3" w:rsidRDefault="00CC62F1" w:rsidP="00294915">
            <w:pPr>
              <w:rPr>
                <w:rFonts w:ascii="Arial" w:hAnsi="Arial" w:cs="Arial"/>
              </w:rPr>
            </w:pPr>
            <w:r w:rsidRPr="00812EE3">
              <w:rPr>
                <w:rFonts w:ascii="Arial" w:hAnsi="Arial" w:cs="Arial"/>
              </w:rPr>
              <w:t>Alternatively align the information in the various columns to avoid such conflict.</w:t>
            </w:r>
          </w:p>
        </w:tc>
        <w:tc>
          <w:tcPr>
            <w:tcW w:w="1754" w:type="dxa"/>
          </w:tcPr>
          <w:p w14:paraId="4109E6ED" w14:textId="77777777" w:rsidR="00CC62F1" w:rsidRPr="00812EE3" w:rsidRDefault="00CC62F1" w:rsidP="00294915">
            <w:pPr>
              <w:rPr>
                <w:rFonts w:ascii="Arial" w:hAnsi="Arial" w:cs="Arial"/>
              </w:rPr>
            </w:pPr>
            <w:r w:rsidRPr="00812EE3">
              <w:rPr>
                <w:rFonts w:ascii="Arial" w:hAnsi="Arial" w:cs="Arial"/>
              </w:rPr>
              <w:t xml:space="preserve">The baseline column has been deleted to prevent repetitive information in the reporting template. </w:t>
            </w:r>
          </w:p>
          <w:p w14:paraId="33ECDBAE" w14:textId="77777777" w:rsidR="00CC62F1" w:rsidRPr="00812EE3" w:rsidRDefault="00CC62F1" w:rsidP="00294915">
            <w:pPr>
              <w:rPr>
                <w:rFonts w:ascii="Arial" w:hAnsi="Arial" w:cs="Arial"/>
              </w:rPr>
            </w:pPr>
          </w:p>
          <w:p w14:paraId="20B463ED" w14:textId="77777777" w:rsidR="00CC62F1" w:rsidRPr="00812EE3" w:rsidRDefault="00CC62F1" w:rsidP="00294915">
            <w:pPr>
              <w:rPr>
                <w:rFonts w:ascii="Arial" w:hAnsi="Arial" w:cs="Arial"/>
              </w:rPr>
            </w:pPr>
            <w:r w:rsidRPr="00812EE3">
              <w:rPr>
                <w:rFonts w:ascii="Arial" w:hAnsi="Arial" w:cs="Arial"/>
              </w:rPr>
              <w:t xml:space="preserve">The correct PoE has been made available for audit purposes. </w:t>
            </w:r>
          </w:p>
        </w:tc>
      </w:tr>
      <w:tr w:rsidR="00CC62F1" w:rsidRPr="00812EE3" w14:paraId="6CCEDC3B" w14:textId="77777777" w:rsidTr="00294915">
        <w:tc>
          <w:tcPr>
            <w:tcW w:w="496" w:type="dxa"/>
          </w:tcPr>
          <w:p w14:paraId="5D415B49" w14:textId="77777777" w:rsidR="00CC62F1" w:rsidRPr="00812EE3" w:rsidRDefault="00CC62F1" w:rsidP="00294915">
            <w:pPr>
              <w:jc w:val="center"/>
              <w:rPr>
                <w:rFonts w:ascii="Arial" w:hAnsi="Arial" w:cs="Arial"/>
              </w:rPr>
            </w:pPr>
            <w:r w:rsidRPr="00812EE3">
              <w:rPr>
                <w:rFonts w:ascii="Arial" w:hAnsi="Arial" w:cs="Arial"/>
              </w:rPr>
              <w:t>31</w:t>
            </w:r>
          </w:p>
        </w:tc>
        <w:tc>
          <w:tcPr>
            <w:tcW w:w="1250" w:type="dxa"/>
          </w:tcPr>
          <w:p w14:paraId="2F57EE91" w14:textId="77777777" w:rsidR="00CC62F1" w:rsidRPr="00812EE3" w:rsidRDefault="00CC62F1" w:rsidP="00294915">
            <w:pPr>
              <w:jc w:val="center"/>
              <w:rPr>
                <w:rFonts w:ascii="Arial" w:hAnsi="Arial" w:cs="Arial"/>
              </w:rPr>
            </w:pPr>
            <w:r w:rsidRPr="00812EE3">
              <w:rPr>
                <w:rFonts w:ascii="Arial" w:hAnsi="Arial" w:cs="Arial"/>
              </w:rPr>
              <w:t>BTO 5</w:t>
            </w:r>
          </w:p>
        </w:tc>
        <w:tc>
          <w:tcPr>
            <w:tcW w:w="3085" w:type="dxa"/>
          </w:tcPr>
          <w:p w14:paraId="5B67EB7E" w14:textId="77777777" w:rsidR="00CC62F1" w:rsidRPr="00812EE3" w:rsidRDefault="00CC62F1" w:rsidP="00294915">
            <w:pPr>
              <w:rPr>
                <w:rFonts w:ascii="Arial" w:hAnsi="Arial" w:cs="Arial"/>
              </w:rPr>
            </w:pPr>
            <w:r w:rsidRPr="00812EE3">
              <w:rPr>
                <w:rFonts w:ascii="Arial" w:hAnsi="Arial" w:cs="Arial"/>
              </w:rPr>
              <w:t>2018/19 outcome claimed is” 2019/20 procurement plan was approved on the 28</w:t>
            </w:r>
            <w:r w:rsidRPr="00812EE3">
              <w:rPr>
                <w:rFonts w:ascii="Arial" w:hAnsi="Arial" w:cs="Arial"/>
                <w:vertAlign w:val="superscript"/>
              </w:rPr>
              <w:t>th</w:t>
            </w:r>
            <w:r w:rsidRPr="00812EE3">
              <w:rPr>
                <w:rFonts w:ascii="Arial" w:hAnsi="Arial" w:cs="Arial"/>
              </w:rPr>
              <w:t xml:space="preserve"> of June 2019.” But the electronic evidence submitted is a procurement plan dated 2018/19.</w:t>
            </w:r>
          </w:p>
        </w:tc>
        <w:tc>
          <w:tcPr>
            <w:tcW w:w="2431" w:type="dxa"/>
          </w:tcPr>
          <w:p w14:paraId="3CC2312B" w14:textId="77777777" w:rsidR="00CC62F1" w:rsidRPr="00812EE3" w:rsidRDefault="00CC62F1" w:rsidP="00294915">
            <w:pPr>
              <w:rPr>
                <w:rFonts w:ascii="Arial" w:hAnsi="Arial" w:cs="Arial"/>
              </w:rPr>
            </w:pPr>
            <w:r w:rsidRPr="00812EE3">
              <w:rPr>
                <w:rFonts w:ascii="Arial" w:hAnsi="Arial" w:cs="Arial"/>
              </w:rPr>
              <w:t>The correct procurement plan to be scanned into POEs file for this target together with proof of submission to finance committee.</w:t>
            </w:r>
          </w:p>
        </w:tc>
        <w:tc>
          <w:tcPr>
            <w:tcW w:w="1754" w:type="dxa"/>
          </w:tcPr>
          <w:p w14:paraId="00E503C9" w14:textId="77777777" w:rsidR="00CC62F1" w:rsidRPr="00812EE3" w:rsidRDefault="00CC62F1" w:rsidP="00294915">
            <w:pPr>
              <w:rPr>
                <w:rFonts w:ascii="Arial" w:hAnsi="Arial" w:cs="Arial"/>
              </w:rPr>
            </w:pPr>
            <w:r w:rsidRPr="00812EE3">
              <w:rPr>
                <w:rFonts w:ascii="Arial" w:hAnsi="Arial" w:cs="Arial"/>
              </w:rPr>
              <w:t xml:space="preserve">The correct PoE will be requested from the relevant department. </w:t>
            </w:r>
          </w:p>
        </w:tc>
      </w:tr>
      <w:tr w:rsidR="00CC62F1" w:rsidRPr="00812EE3" w14:paraId="33506449" w14:textId="77777777" w:rsidTr="00294915">
        <w:tc>
          <w:tcPr>
            <w:tcW w:w="496" w:type="dxa"/>
          </w:tcPr>
          <w:p w14:paraId="56E3B5B3" w14:textId="77777777" w:rsidR="00CC62F1" w:rsidRPr="00812EE3" w:rsidRDefault="00CC62F1" w:rsidP="00294915">
            <w:pPr>
              <w:jc w:val="center"/>
              <w:rPr>
                <w:rFonts w:ascii="Arial" w:hAnsi="Arial" w:cs="Arial"/>
              </w:rPr>
            </w:pPr>
            <w:r w:rsidRPr="00812EE3">
              <w:rPr>
                <w:rFonts w:ascii="Arial" w:hAnsi="Arial" w:cs="Arial"/>
              </w:rPr>
              <w:t>32</w:t>
            </w:r>
          </w:p>
        </w:tc>
        <w:tc>
          <w:tcPr>
            <w:tcW w:w="1250" w:type="dxa"/>
          </w:tcPr>
          <w:p w14:paraId="78BE798D" w14:textId="77777777" w:rsidR="00CC62F1" w:rsidRPr="00812EE3" w:rsidRDefault="00CC62F1" w:rsidP="00294915">
            <w:pPr>
              <w:jc w:val="center"/>
              <w:rPr>
                <w:rFonts w:ascii="Arial" w:hAnsi="Arial" w:cs="Arial"/>
              </w:rPr>
            </w:pPr>
            <w:r w:rsidRPr="00812EE3">
              <w:rPr>
                <w:rFonts w:ascii="Arial" w:hAnsi="Arial" w:cs="Arial"/>
              </w:rPr>
              <w:t>BTO 8 &amp; 9</w:t>
            </w:r>
          </w:p>
        </w:tc>
        <w:tc>
          <w:tcPr>
            <w:tcW w:w="3085" w:type="dxa"/>
          </w:tcPr>
          <w:p w14:paraId="3E4A1B25" w14:textId="77777777" w:rsidR="00CC62F1" w:rsidRPr="00812EE3" w:rsidRDefault="00CC62F1" w:rsidP="00294915">
            <w:pPr>
              <w:rPr>
                <w:rFonts w:ascii="Arial" w:hAnsi="Arial" w:cs="Arial"/>
              </w:rPr>
            </w:pPr>
            <w:r w:rsidRPr="00812EE3">
              <w:rPr>
                <w:rFonts w:ascii="Arial" w:hAnsi="Arial" w:cs="Arial"/>
              </w:rPr>
              <w:t>Comparison with 2017/18 financial year has been reported incorrectly, there was targets and actuals for these 2 objectives in 2017/18 financial year but now in 2018/19 APR these columns for comparisons has been reported as NA and there is a baseline that is not supported with annual target and annual actual.</w:t>
            </w:r>
          </w:p>
        </w:tc>
        <w:tc>
          <w:tcPr>
            <w:tcW w:w="2431" w:type="dxa"/>
          </w:tcPr>
          <w:p w14:paraId="3C003D46" w14:textId="77777777" w:rsidR="00CC62F1" w:rsidRPr="00812EE3" w:rsidRDefault="00CC62F1" w:rsidP="00294915">
            <w:pPr>
              <w:rPr>
                <w:rFonts w:ascii="Arial" w:hAnsi="Arial" w:cs="Arial"/>
              </w:rPr>
            </w:pPr>
            <w:r w:rsidRPr="00812EE3">
              <w:rPr>
                <w:rFonts w:ascii="Arial" w:hAnsi="Arial" w:cs="Arial"/>
              </w:rPr>
              <w:t>The wording that was used in the 2017/18 APR for these objectives should be used in this APR to support and align with the baseline reported.</w:t>
            </w:r>
          </w:p>
        </w:tc>
        <w:tc>
          <w:tcPr>
            <w:tcW w:w="1754" w:type="dxa"/>
          </w:tcPr>
          <w:p w14:paraId="703B704E" w14:textId="77777777" w:rsidR="00CC62F1" w:rsidRPr="00812EE3" w:rsidRDefault="00CC62F1" w:rsidP="00294915">
            <w:pPr>
              <w:rPr>
                <w:rFonts w:ascii="Arial" w:hAnsi="Arial" w:cs="Arial"/>
              </w:rPr>
            </w:pPr>
            <w:r w:rsidRPr="00812EE3">
              <w:rPr>
                <w:rFonts w:ascii="Arial" w:hAnsi="Arial" w:cs="Arial"/>
              </w:rPr>
              <w:t>The baseline column has been deleted to prevent repetitive information in the reporting template.</w:t>
            </w:r>
          </w:p>
        </w:tc>
      </w:tr>
      <w:tr w:rsidR="00CC62F1" w:rsidRPr="00812EE3" w14:paraId="6F42606C" w14:textId="77777777" w:rsidTr="00294915">
        <w:tc>
          <w:tcPr>
            <w:tcW w:w="496" w:type="dxa"/>
          </w:tcPr>
          <w:p w14:paraId="2E24196A" w14:textId="77777777" w:rsidR="00CC62F1" w:rsidRPr="00812EE3" w:rsidRDefault="00CC62F1" w:rsidP="00294915">
            <w:pPr>
              <w:jc w:val="center"/>
              <w:rPr>
                <w:rFonts w:ascii="Arial" w:hAnsi="Arial" w:cs="Arial"/>
              </w:rPr>
            </w:pPr>
            <w:r w:rsidRPr="00812EE3">
              <w:rPr>
                <w:rFonts w:ascii="Arial" w:hAnsi="Arial" w:cs="Arial"/>
              </w:rPr>
              <w:t>33</w:t>
            </w:r>
          </w:p>
        </w:tc>
        <w:tc>
          <w:tcPr>
            <w:tcW w:w="1250" w:type="dxa"/>
          </w:tcPr>
          <w:p w14:paraId="39EFC9A1" w14:textId="77777777" w:rsidR="00CC62F1" w:rsidRPr="00812EE3" w:rsidRDefault="00CC62F1" w:rsidP="00294915">
            <w:pPr>
              <w:jc w:val="center"/>
              <w:rPr>
                <w:rFonts w:ascii="Arial" w:hAnsi="Arial" w:cs="Arial"/>
              </w:rPr>
            </w:pPr>
            <w:r w:rsidRPr="00812EE3">
              <w:rPr>
                <w:rFonts w:ascii="Arial" w:hAnsi="Arial" w:cs="Arial"/>
              </w:rPr>
              <w:t>BTO 9</w:t>
            </w:r>
          </w:p>
        </w:tc>
        <w:tc>
          <w:tcPr>
            <w:tcW w:w="3085" w:type="dxa"/>
          </w:tcPr>
          <w:p w14:paraId="3F170253" w14:textId="77777777" w:rsidR="00CC62F1" w:rsidRPr="00812EE3" w:rsidRDefault="00CC62F1" w:rsidP="00294915">
            <w:pPr>
              <w:rPr>
                <w:rFonts w:ascii="Arial" w:hAnsi="Arial" w:cs="Arial"/>
              </w:rPr>
            </w:pPr>
            <w:r w:rsidRPr="00812EE3">
              <w:rPr>
                <w:rFonts w:ascii="Arial" w:hAnsi="Arial" w:cs="Arial"/>
              </w:rPr>
              <w:t>The council resolution noting/ adopting the revenue enhancement strategy has not been included in the electronic POE file and also the close out report hasn’t been added in the POE file.</w:t>
            </w:r>
          </w:p>
        </w:tc>
        <w:tc>
          <w:tcPr>
            <w:tcW w:w="2431" w:type="dxa"/>
          </w:tcPr>
          <w:p w14:paraId="70C10603" w14:textId="77777777" w:rsidR="00CC62F1" w:rsidRPr="00812EE3" w:rsidRDefault="00CC62F1" w:rsidP="00294915">
            <w:pPr>
              <w:rPr>
                <w:rFonts w:ascii="Arial" w:hAnsi="Arial" w:cs="Arial"/>
              </w:rPr>
            </w:pPr>
            <w:r w:rsidRPr="00812EE3">
              <w:rPr>
                <w:rFonts w:ascii="Arial" w:hAnsi="Arial" w:cs="Arial"/>
              </w:rPr>
              <w:t>Quarter 4 POE set should be complete and accurate.</w:t>
            </w:r>
          </w:p>
        </w:tc>
        <w:tc>
          <w:tcPr>
            <w:tcW w:w="1754" w:type="dxa"/>
          </w:tcPr>
          <w:p w14:paraId="38109574" w14:textId="77777777" w:rsidR="00CC62F1" w:rsidRPr="00812EE3" w:rsidRDefault="00CC62F1" w:rsidP="00294915">
            <w:pPr>
              <w:rPr>
                <w:rFonts w:ascii="Arial" w:hAnsi="Arial" w:cs="Arial"/>
              </w:rPr>
            </w:pPr>
            <w:r w:rsidRPr="00812EE3">
              <w:rPr>
                <w:rFonts w:ascii="Arial" w:hAnsi="Arial" w:cs="Arial"/>
              </w:rPr>
              <w:t xml:space="preserve">The correct PoE will be requested from the relevant department. </w:t>
            </w:r>
          </w:p>
        </w:tc>
      </w:tr>
      <w:tr w:rsidR="00CC62F1" w:rsidRPr="00812EE3" w14:paraId="2A5FAD12" w14:textId="77777777" w:rsidTr="00294915">
        <w:tc>
          <w:tcPr>
            <w:tcW w:w="496" w:type="dxa"/>
          </w:tcPr>
          <w:p w14:paraId="607A14E8" w14:textId="77777777" w:rsidR="00CC62F1" w:rsidRPr="00812EE3" w:rsidRDefault="00CC62F1" w:rsidP="00294915">
            <w:pPr>
              <w:jc w:val="center"/>
              <w:rPr>
                <w:rFonts w:ascii="Arial" w:hAnsi="Arial" w:cs="Arial"/>
              </w:rPr>
            </w:pPr>
            <w:r w:rsidRPr="00812EE3">
              <w:rPr>
                <w:rFonts w:ascii="Arial" w:hAnsi="Arial" w:cs="Arial"/>
              </w:rPr>
              <w:t>34</w:t>
            </w:r>
          </w:p>
        </w:tc>
        <w:tc>
          <w:tcPr>
            <w:tcW w:w="1250" w:type="dxa"/>
          </w:tcPr>
          <w:p w14:paraId="4680E3EB" w14:textId="77777777" w:rsidR="00CC62F1" w:rsidRPr="00812EE3" w:rsidRDefault="00CC62F1" w:rsidP="00294915">
            <w:pPr>
              <w:jc w:val="center"/>
              <w:rPr>
                <w:rFonts w:ascii="Arial" w:hAnsi="Arial" w:cs="Arial"/>
              </w:rPr>
            </w:pPr>
            <w:r w:rsidRPr="00812EE3">
              <w:rPr>
                <w:rFonts w:ascii="Arial" w:hAnsi="Arial" w:cs="Arial"/>
              </w:rPr>
              <w:t xml:space="preserve">BTO </w:t>
            </w:r>
          </w:p>
        </w:tc>
        <w:tc>
          <w:tcPr>
            <w:tcW w:w="3085" w:type="dxa"/>
          </w:tcPr>
          <w:p w14:paraId="59B48DD4" w14:textId="77777777" w:rsidR="00CC62F1" w:rsidRPr="00812EE3" w:rsidRDefault="00CC62F1" w:rsidP="00294915">
            <w:pPr>
              <w:rPr>
                <w:rFonts w:ascii="Arial" w:hAnsi="Arial" w:cs="Arial"/>
              </w:rPr>
            </w:pPr>
            <w:r w:rsidRPr="00812EE3">
              <w:rPr>
                <w:rFonts w:ascii="Arial" w:hAnsi="Arial" w:cs="Arial"/>
              </w:rPr>
              <w:t>The annual budget in the APR does not tie up with the annual budget recorded in the midyear adjusted budget. For example:</w:t>
            </w:r>
          </w:p>
          <w:p w14:paraId="7EB1E796" w14:textId="77777777" w:rsidR="00CC62F1" w:rsidRPr="00812EE3" w:rsidRDefault="00CC62F1" w:rsidP="00294915">
            <w:pPr>
              <w:rPr>
                <w:rFonts w:ascii="Arial" w:hAnsi="Arial" w:cs="Arial"/>
              </w:rPr>
            </w:pPr>
            <w:r w:rsidRPr="00812EE3">
              <w:rPr>
                <w:rFonts w:ascii="Arial" w:hAnsi="Arial" w:cs="Arial"/>
              </w:rPr>
              <w:t xml:space="preserve">BTO 12: The annual budget in the adjusted SDBIP was set as operational but in the </w:t>
            </w:r>
            <w:proofErr w:type="gramStart"/>
            <w:r w:rsidRPr="00812EE3">
              <w:rPr>
                <w:rFonts w:ascii="Arial" w:hAnsi="Arial" w:cs="Arial"/>
              </w:rPr>
              <w:t>APR</w:t>
            </w:r>
            <w:proofErr w:type="gramEnd"/>
            <w:r w:rsidRPr="00812EE3">
              <w:rPr>
                <w:rFonts w:ascii="Arial" w:hAnsi="Arial" w:cs="Arial"/>
              </w:rPr>
              <w:t xml:space="preserve"> there is R1 810 515.</w:t>
            </w:r>
          </w:p>
          <w:p w14:paraId="0A0E6313" w14:textId="77777777" w:rsidR="00CC62F1" w:rsidRPr="00812EE3" w:rsidRDefault="00CC62F1" w:rsidP="00294915">
            <w:pPr>
              <w:rPr>
                <w:rFonts w:ascii="Arial" w:hAnsi="Arial" w:cs="Arial"/>
              </w:rPr>
            </w:pPr>
          </w:p>
          <w:p w14:paraId="64FB93DC" w14:textId="77777777" w:rsidR="00CC62F1" w:rsidRPr="00812EE3" w:rsidRDefault="00CC62F1" w:rsidP="00294915">
            <w:pPr>
              <w:rPr>
                <w:rFonts w:ascii="Arial" w:hAnsi="Arial" w:cs="Arial"/>
              </w:rPr>
            </w:pPr>
            <w:r w:rsidRPr="00812EE3">
              <w:rPr>
                <w:rFonts w:ascii="Arial" w:hAnsi="Arial" w:cs="Arial"/>
              </w:rPr>
              <w:t>BTO 13: In the APR the column for annual budget was empty whereas on the adjusted SDBIP annual budget was set as R1 810 515.</w:t>
            </w:r>
          </w:p>
          <w:p w14:paraId="22645576" w14:textId="77777777" w:rsidR="00CC62F1" w:rsidRPr="00812EE3" w:rsidRDefault="00CC62F1" w:rsidP="00294915">
            <w:pPr>
              <w:rPr>
                <w:rFonts w:ascii="Arial" w:hAnsi="Arial" w:cs="Arial"/>
              </w:rPr>
            </w:pPr>
          </w:p>
        </w:tc>
        <w:tc>
          <w:tcPr>
            <w:tcW w:w="2431" w:type="dxa"/>
          </w:tcPr>
          <w:p w14:paraId="7E2F50FA" w14:textId="77777777" w:rsidR="00CC62F1" w:rsidRPr="00812EE3" w:rsidRDefault="00CC62F1" w:rsidP="00294915">
            <w:pPr>
              <w:rPr>
                <w:rFonts w:ascii="Arial" w:hAnsi="Arial" w:cs="Arial"/>
              </w:rPr>
            </w:pPr>
            <w:r w:rsidRPr="00812EE3">
              <w:rPr>
                <w:rFonts w:ascii="Arial" w:hAnsi="Arial" w:cs="Arial"/>
              </w:rPr>
              <w:t>Annual budget in the APR should be revisited.</w:t>
            </w:r>
          </w:p>
        </w:tc>
        <w:tc>
          <w:tcPr>
            <w:tcW w:w="1754" w:type="dxa"/>
          </w:tcPr>
          <w:p w14:paraId="7842811A" w14:textId="77777777" w:rsidR="00CC62F1" w:rsidRPr="00812EE3" w:rsidRDefault="00CC62F1" w:rsidP="00294915">
            <w:pPr>
              <w:rPr>
                <w:rFonts w:ascii="Arial" w:hAnsi="Arial" w:cs="Arial"/>
              </w:rPr>
            </w:pPr>
            <w:r w:rsidRPr="00812EE3">
              <w:rPr>
                <w:rFonts w:ascii="Arial" w:hAnsi="Arial" w:cs="Arial"/>
                <w:color w:val="000000" w:themeColor="text1"/>
              </w:rPr>
              <w:t xml:space="preserve">This has been corrected in the draft APR template. </w:t>
            </w:r>
          </w:p>
        </w:tc>
      </w:tr>
      <w:tr w:rsidR="00CC62F1" w:rsidRPr="00812EE3" w14:paraId="56A000E1" w14:textId="77777777" w:rsidTr="00294915">
        <w:tc>
          <w:tcPr>
            <w:tcW w:w="496" w:type="dxa"/>
          </w:tcPr>
          <w:p w14:paraId="337F514C" w14:textId="77777777" w:rsidR="00CC62F1" w:rsidRPr="00812EE3" w:rsidRDefault="00CC62F1" w:rsidP="00294915">
            <w:pPr>
              <w:jc w:val="center"/>
              <w:rPr>
                <w:rFonts w:ascii="Arial" w:hAnsi="Arial" w:cs="Arial"/>
              </w:rPr>
            </w:pPr>
          </w:p>
        </w:tc>
        <w:tc>
          <w:tcPr>
            <w:tcW w:w="1250" w:type="dxa"/>
          </w:tcPr>
          <w:p w14:paraId="365EAE92" w14:textId="77777777" w:rsidR="00CC62F1" w:rsidRPr="00812EE3" w:rsidRDefault="00CC62F1" w:rsidP="00294915">
            <w:pPr>
              <w:jc w:val="center"/>
              <w:rPr>
                <w:rFonts w:ascii="Arial" w:hAnsi="Arial" w:cs="Arial"/>
              </w:rPr>
            </w:pPr>
          </w:p>
        </w:tc>
        <w:tc>
          <w:tcPr>
            <w:tcW w:w="3085" w:type="dxa"/>
          </w:tcPr>
          <w:p w14:paraId="695BE856" w14:textId="77777777" w:rsidR="00CC62F1" w:rsidRPr="00812EE3" w:rsidRDefault="00CC62F1" w:rsidP="00294915">
            <w:pPr>
              <w:rPr>
                <w:rFonts w:ascii="Arial" w:hAnsi="Arial" w:cs="Arial"/>
              </w:rPr>
            </w:pPr>
            <w:r w:rsidRPr="00812EE3">
              <w:rPr>
                <w:rFonts w:ascii="Arial" w:hAnsi="Arial" w:cs="Arial"/>
                <w:color w:val="44546A" w:themeColor="text2"/>
              </w:rPr>
              <w:t>Report to be continued as further information becomes available.  E. West 19/8/19</w:t>
            </w:r>
          </w:p>
        </w:tc>
        <w:tc>
          <w:tcPr>
            <w:tcW w:w="2431" w:type="dxa"/>
          </w:tcPr>
          <w:p w14:paraId="05ED0828" w14:textId="77777777" w:rsidR="00CC62F1" w:rsidRPr="00812EE3" w:rsidRDefault="00CC62F1" w:rsidP="00294915">
            <w:pPr>
              <w:rPr>
                <w:rFonts w:ascii="Arial" w:hAnsi="Arial" w:cs="Arial"/>
              </w:rPr>
            </w:pPr>
          </w:p>
        </w:tc>
        <w:tc>
          <w:tcPr>
            <w:tcW w:w="1754" w:type="dxa"/>
          </w:tcPr>
          <w:p w14:paraId="715EA2FF" w14:textId="77777777" w:rsidR="00CC62F1" w:rsidRPr="00812EE3" w:rsidRDefault="00CC62F1" w:rsidP="00294915">
            <w:pPr>
              <w:rPr>
                <w:rFonts w:ascii="Arial" w:hAnsi="Arial" w:cs="Arial"/>
              </w:rPr>
            </w:pPr>
          </w:p>
        </w:tc>
      </w:tr>
    </w:tbl>
    <w:p w14:paraId="75235651" w14:textId="534E9579" w:rsidR="00CC62F1" w:rsidRDefault="00CC62F1">
      <w:r w:rsidRPr="00812EE3">
        <w:rPr>
          <w:rFonts w:ascii="Arial" w:hAnsi="Arial" w:cs="Arial"/>
          <w:b/>
        </w:rPr>
        <w:tab/>
      </w:r>
      <w:r w:rsidRPr="00812EE3">
        <w:rPr>
          <w:rFonts w:ascii="Arial" w:hAnsi="Arial" w:cs="Arial"/>
          <w:b/>
        </w:rPr>
        <w:tab/>
      </w:r>
      <w:r w:rsidRPr="00812EE3">
        <w:rPr>
          <w:rFonts w:ascii="Arial" w:hAnsi="Arial" w:cs="Arial"/>
          <w:b/>
        </w:rPr>
        <w:tab/>
      </w:r>
      <w:r w:rsidRPr="00812EE3">
        <w:rPr>
          <w:rFonts w:ascii="Arial" w:hAnsi="Arial" w:cs="Arial"/>
          <w:b/>
        </w:rPr>
        <w:tab/>
      </w:r>
      <w:r w:rsidRPr="00812EE3">
        <w:rPr>
          <w:rFonts w:ascii="Arial" w:hAnsi="Arial" w:cs="Arial"/>
          <w:b/>
        </w:rPr>
        <w:tab/>
      </w:r>
      <w:r w:rsidRPr="00812EE3">
        <w:rPr>
          <w:rFonts w:ascii="Arial" w:hAnsi="Arial" w:cs="Arial"/>
          <w:b/>
        </w:rPr>
        <w:tab/>
      </w:r>
      <w:r w:rsidRPr="00812EE3">
        <w:rPr>
          <w:rFonts w:ascii="Arial" w:hAnsi="Arial" w:cs="Arial"/>
          <w:b/>
        </w:rPr>
        <w:tab/>
      </w:r>
      <w:r w:rsidRPr="00812EE3">
        <w:rPr>
          <w:rFonts w:ascii="Arial" w:hAnsi="Arial" w:cs="Arial"/>
          <w:b/>
        </w:rPr>
        <w:tab/>
      </w:r>
      <w:r w:rsidRPr="00812EE3">
        <w:rPr>
          <w:rFonts w:ascii="Arial" w:hAnsi="Arial" w:cs="Arial"/>
          <w:b/>
        </w:rPr>
        <w:tab/>
      </w:r>
      <w:r w:rsidRPr="00812EE3">
        <w:rPr>
          <w:rFonts w:ascii="Arial" w:hAnsi="Arial" w:cs="Arial"/>
          <w:b/>
        </w:rPr>
        <w:tab/>
      </w:r>
      <w:r w:rsidRPr="00812EE3">
        <w:rPr>
          <w:rFonts w:ascii="Arial" w:hAnsi="Arial" w:cs="Arial"/>
          <w:b/>
        </w:rPr>
        <w:tab/>
      </w:r>
      <w:r w:rsidRPr="00812EE3">
        <w:rPr>
          <w:rFonts w:ascii="Arial" w:hAnsi="Arial" w:cs="Arial"/>
          <w:b/>
        </w:rPr>
        <w:tab/>
      </w:r>
      <w:r w:rsidRPr="00812EE3">
        <w:rPr>
          <w:rFonts w:ascii="Arial" w:hAnsi="Arial" w:cs="Arial"/>
          <w:b/>
        </w:rPr>
        <w:tab/>
      </w:r>
      <w:r w:rsidRPr="00812EE3">
        <w:rPr>
          <w:rFonts w:ascii="Arial" w:hAnsi="Arial" w:cs="Arial"/>
          <w:b/>
        </w:rPr>
        <w:tab/>
      </w:r>
      <w:r w:rsidRPr="00812EE3">
        <w:rPr>
          <w:rFonts w:ascii="Arial" w:hAnsi="Arial" w:cs="Arial"/>
          <w:b/>
        </w:rPr>
        <w:tab/>
      </w:r>
      <w:r w:rsidRPr="00812EE3">
        <w:rPr>
          <w:rFonts w:ascii="Arial" w:hAnsi="Arial" w:cs="Arial"/>
          <w:b/>
        </w:rPr>
        <w:tab/>
      </w:r>
      <w:r w:rsidRPr="00812EE3">
        <w:rPr>
          <w:rFonts w:ascii="Arial" w:hAnsi="Arial" w:cs="Arial"/>
          <w:b/>
        </w:rPr>
        <w:tab/>
      </w:r>
      <w:bookmarkStart w:id="0" w:name="_GoBack"/>
      <w:bookmarkEnd w:id="0"/>
    </w:p>
    <w:sectPr w:rsidR="00CC62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27E8A"/>
    <w:multiLevelType w:val="hybridMultilevel"/>
    <w:tmpl w:val="1AEEA0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A2072C2"/>
    <w:multiLevelType w:val="hybridMultilevel"/>
    <w:tmpl w:val="A98E1D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3035436"/>
    <w:multiLevelType w:val="hybridMultilevel"/>
    <w:tmpl w:val="B71085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61C075B"/>
    <w:multiLevelType w:val="hybridMultilevel"/>
    <w:tmpl w:val="9F700A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885007B"/>
    <w:multiLevelType w:val="hybridMultilevel"/>
    <w:tmpl w:val="A23A22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9C12ED8"/>
    <w:multiLevelType w:val="hybridMultilevel"/>
    <w:tmpl w:val="8B1079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E021031"/>
    <w:multiLevelType w:val="hybridMultilevel"/>
    <w:tmpl w:val="A4060F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2F1"/>
    <w:rsid w:val="00CC62F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52F3C"/>
  <w15:chartTrackingRefBased/>
  <w15:docId w15:val="{5637B0F8-924D-440C-B8EF-55BEE65E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2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62F1"/>
    <w:pPr>
      <w:spacing w:after="200" w:line="276" w:lineRule="auto"/>
      <w:ind w:left="720"/>
      <w:contextualSpacing/>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3924</Words>
  <Characters>22372</Characters>
  <Application>Microsoft Office Word</Application>
  <DocSecurity>0</DocSecurity>
  <Lines>186</Lines>
  <Paragraphs>52</Paragraphs>
  <ScaleCrop>false</ScaleCrop>
  <Company/>
  <LinksUpToDate>false</LinksUpToDate>
  <CharactersWithSpaces>26244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Nqobile N. Vakalisa</dc:creator>
  <cp:keywords/>
  <dc:description/>
  <cp:lastModifiedBy>Nqobile N. Vakalisa</cp:lastModifiedBy>
  <cp:revision>1</cp:revision>
  <dcterms:created xsi:type="dcterms:W3CDTF">2020-03-18T14:15:00Z</dcterms:created>
  <dcterms:modified xsi:type="dcterms:W3CDTF">2020-03-18T14:16:00Z</dcterms:modified>
</cp:coreProperties>
</file>