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F4C33" w14:textId="4BB740F5" w:rsidR="004D730A" w:rsidRPr="00F522EC" w:rsidRDefault="005F0CEB" w:rsidP="009078A5">
      <w:pPr>
        <w:spacing w:line="276" w:lineRule="auto"/>
        <w:ind w:left="-567"/>
        <w:rPr>
          <w:rFonts w:ascii="Arial" w:hAnsi="Arial" w:cs="Arial"/>
          <w:bCs/>
        </w:rPr>
      </w:pPr>
      <w:r w:rsidRPr="00F522EC">
        <w:rPr>
          <w:rFonts w:ascii="Arial" w:hAnsi="Arial" w:cs="Arial"/>
          <w:b/>
        </w:rPr>
        <w:t>DR NKOSAZANA DLAMINI</w:t>
      </w:r>
      <w:r w:rsidR="00CF03DD" w:rsidRPr="00F522EC">
        <w:rPr>
          <w:rFonts w:ascii="Arial" w:hAnsi="Arial" w:cs="Arial"/>
          <w:b/>
        </w:rPr>
        <w:t xml:space="preserve"> </w:t>
      </w:r>
      <w:r w:rsidRPr="00F522EC">
        <w:rPr>
          <w:rFonts w:ascii="Arial" w:hAnsi="Arial" w:cs="Arial"/>
          <w:b/>
        </w:rPr>
        <w:t>ZUMA MUNICIPALITY</w:t>
      </w:r>
      <w:r w:rsidR="0065106E" w:rsidRPr="00F522EC">
        <w:rPr>
          <w:rFonts w:ascii="Arial" w:hAnsi="Arial" w:cs="Arial"/>
          <w:b/>
        </w:rPr>
        <w:tab/>
      </w:r>
      <w:r w:rsidR="0065106E" w:rsidRPr="00F522EC">
        <w:rPr>
          <w:rFonts w:ascii="Arial" w:hAnsi="Arial" w:cs="Arial"/>
          <w:b/>
        </w:rPr>
        <w:tab/>
      </w:r>
      <w:r w:rsidR="0065106E" w:rsidRPr="00F522EC">
        <w:rPr>
          <w:rFonts w:ascii="Arial" w:hAnsi="Arial" w:cs="Arial"/>
          <w:b/>
        </w:rPr>
        <w:tab/>
      </w:r>
      <w:r w:rsidR="0065106E" w:rsidRPr="00F522EC">
        <w:rPr>
          <w:rFonts w:ascii="Arial" w:hAnsi="Arial" w:cs="Arial"/>
          <w:b/>
        </w:rPr>
        <w:tab/>
      </w:r>
      <w:r w:rsidR="0065106E" w:rsidRPr="00F522EC">
        <w:rPr>
          <w:rFonts w:ascii="Arial" w:hAnsi="Arial" w:cs="Arial"/>
          <w:b/>
        </w:rPr>
        <w:tab/>
      </w:r>
      <w:r w:rsidR="0065106E" w:rsidRPr="00F522EC">
        <w:rPr>
          <w:rFonts w:ascii="Arial" w:hAnsi="Arial" w:cs="Arial"/>
          <w:b/>
        </w:rPr>
        <w:tab/>
      </w:r>
      <w:r w:rsidR="0065106E" w:rsidRPr="00F522EC">
        <w:rPr>
          <w:rFonts w:ascii="Arial" w:hAnsi="Arial" w:cs="Arial"/>
          <w:b/>
        </w:rPr>
        <w:tab/>
      </w:r>
      <w:r w:rsidR="0065106E" w:rsidRPr="00F522EC">
        <w:rPr>
          <w:rFonts w:ascii="Arial" w:hAnsi="Arial" w:cs="Arial"/>
          <w:b/>
        </w:rPr>
        <w:tab/>
      </w:r>
      <w:r w:rsidR="0065106E" w:rsidRPr="00F522EC">
        <w:rPr>
          <w:rFonts w:ascii="Arial" w:hAnsi="Arial" w:cs="Arial"/>
          <w:b/>
        </w:rPr>
        <w:tab/>
      </w:r>
      <w:r w:rsidR="00E11DEF" w:rsidRPr="00F522EC">
        <w:rPr>
          <w:rFonts w:ascii="Arial" w:hAnsi="Arial" w:cs="Arial"/>
          <w:b/>
        </w:rPr>
        <w:t xml:space="preserve">     </w:t>
      </w:r>
      <w:r w:rsidR="00E11DEF" w:rsidRPr="00F522EC">
        <w:rPr>
          <w:rFonts w:ascii="Arial" w:hAnsi="Arial" w:cs="Arial"/>
          <w:b/>
        </w:rPr>
        <w:tab/>
        <w:t xml:space="preserve">   </w:t>
      </w:r>
      <w:r w:rsidR="00E11DEF" w:rsidRPr="00F522EC">
        <w:rPr>
          <w:rFonts w:ascii="Arial" w:hAnsi="Arial" w:cs="Arial"/>
          <w:b/>
        </w:rPr>
        <w:tab/>
        <w:t xml:space="preserve">      </w:t>
      </w:r>
      <w:r w:rsidR="00F522EC">
        <w:rPr>
          <w:rFonts w:ascii="Arial" w:hAnsi="Arial" w:cs="Arial"/>
          <w:b/>
        </w:rPr>
        <w:t xml:space="preserve">  </w:t>
      </w:r>
      <w:r w:rsidR="00CF03DD" w:rsidRPr="00F522EC">
        <w:rPr>
          <w:rFonts w:ascii="Arial" w:hAnsi="Arial" w:cs="Arial"/>
          <w:bCs/>
        </w:rPr>
        <w:t>EW, 6/12/19</w:t>
      </w:r>
    </w:p>
    <w:p w14:paraId="0D9D7B0D" w14:textId="574D5735" w:rsidR="005F0CEB" w:rsidRPr="00F522EC" w:rsidRDefault="005F0CEB" w:rsidP="009078A5">
      <w:pPr>
        <w:spacing w:line="276" w:lineRule="auto"/>
        <w:ind w:left="-567"/>
        <w:rPr>
          <w:rFonts w:ascii="Arial" w:hAnsi="Arial" w:cs="Arial"/>
          <w:b/>
        </w:rPr>
      </w:pPr>
      <w:r w:rsidRPr="00F522EC">
        <w:rPr>
          <w:rFonts w:ascii="Arial" w:hAnsi="Arial" w:cs="Arial"/>
          <w:b/>
        </w:rPr>
        <w:t>AUDIT RESPONSE PLAN (BASED ON THE AUDIT REPORT – EXCLUDING THE MANAGEMENT REPORT – RECEIVED FROM THE AUDITOR-GENERAL IN RESPECT OF THE AUDIT OF THE 201</w:t>
      </w:r>
      <w:r w:rsidR="00CF03DD" w:rsidRPr="00F522EC">
        <w:rPr>
          <w:rFonts w:ascii="Arial" w:hAnsi="Arial" w:cs="Arial"/>
          <w:b/>
        </w:rPr>
        <w:t>8/19</w:t>
      </w:r>
      <w:r w:rsidRPr="00F522EC">
        <w:rPr>
          <w:rFonts w:ascii="Arial" w:hAnsi="Arial" w:cs="Arial"/>
          <w:b/>
        </w:rPr>
        <w:t xml:space="preserve"> FINANCIAL YEAR OF THE MUNICIPALITY</w:t>
      </w:r>
      <w:r w:rsidR="009B61B8" w:rsidRPr="00F522EC">
        <w:rPr>
          <w:rFonts w:ascii="Arial" w:hAnsi="Arial" w:cs="Arial"/>
          <w:b/>
        </w:rPr>
        <w:t>)</w:t>
      </w:r>
    </w:p>
    <w:p w14:paraId="692DB5E6" w14:textId="77DC5F6E" w:rsidR="005F0CEB" w:rsidRPr="00F522EC" w:rsidRDefault="005F0CEB" w:rsidP="009078A5">
      <w:pPr>
        <w:spacing w:line="276" w:lineRule="auto"/>
        <w:ind w:left="-567"/>
        <w:rPr>
          <w:rFonts w:ascii="Arial" w:hAnsi="Arial" w:cs="Arial"/>
        </w:rPr>
      </w:pPr>
      <w:r w:rsidRPr="00F522EC">
        <w:rPr>
          <w:rFonts w:ascii="Arial" w:hAnsi="Arial" w:cs="Arial"/>
        </w:rPr>
        <w:t>(Prepar</w:t>
      </w:r>
      <w:r w:rsidR="00F91F43" w:rsidRPr="00F522EC">
        <w:rPr>
          <w:rFonts w:ascii="Arial" w:hAnsi="Arial" w:cs="Arial"/>
        </w:rPr>
        <w:t>ation of this plan was co-ordinated</w:t>
      </w:r>
      <w:r w:rsidR="00DA5F28" w:rsidRPr="00F522EC">
        <w:rPr>
          <w:rFonts w:ascii="Arial" w:hAnsi="Arial" w:cs="Arial"/>
        </w:rPr>
        <w:t xml:space="preserve"> by the internal audit unit</w:t>
      </w:r>
      <w:r w:rsidRPr="00F522EC">
        <w:rPr>
          <w:rFonts w:ascii="Arial" w:hAnsi="Arial" w:cs="Arial"/>
        </w:rPr>
        <w:t xml:space="preserve"> </w:t>
      </w:r>
      <w:r w:rsidR="00DD5F20" w:rsidRPr="00F522EC">
        <w:rPr>
          <w:rFonts w:ascii="Arial" w:hAnsi="Arial" w:cs="Arial"/>
        </w:rPr>
        <w:t>on</w:t>
      </w:r>
      <w:r w:rsidR="008616C8" w:rsidRPr="00F522EC">
        <w:rPr>
          <w:rFonts w:ascii="Arial" w:hAnsi="Arial" w:cs="Arial"/>
        </w:rPr>
        <w:t xml:space="preserve"> </w:t>
      </w:r>
      <w:r w:rsidR="00CF03DD" w:rsidRPr="00F522EC">
        <w:rPr>
          <w:rFonts w:ascii="Arial" w:hAnsi="Arial" w:cs="Arial"/>
        </w:rPr>
        <w:t>6/12/19</w:t>
      </w:r>
      <w:r w:rsidR="00DD5F20" w:rsidRPr="00F522EC">
        <w:rPr>
          <w:rFonts w:ascii="Arial" w:hAnsi="Arial" w:cs="Arial"/>
        </w:rPr>
        <w:t xml:space="preserve"> </w:t>
      </w:r>
      <w:r w:rsidRPr="00F522EC">
        <w:rPr>
          <w:rFonts w:ascii="Arial" w:hAnsi="Arial" w:cs="Arial"/>
        </w:rPr>
        <w:t xml:space="preserve">in terms of KZN </w:t>
      </w:r>
      <w:proofErr w:type="spellStart"/>
      <w:r w:rsidRPr="00F522EC">
        <w:rPr>
          <w:rFonts w:ascii="Arial" w:hAnsi="Arial" w:cs="Arial"/>
        </w:rPr>
        <w:t>Cogta</w:t>
      </w:r>
      <w:proofErr w:type="spellEnd"/>
      <w:r w:rsidRPr="00F522EC">
        <w:rPr>
          <w:rFonts w:ascii="Arial" w:hAnsi="Arial" w:cs="Arial"/>
        </w:rPr>
        <w:t xml:space="preserve"> Circular 1 of 2018, dated 22/1/18)</w:t>
      </w:r>
      <w:r w:rsidR="00C022E5" w:rsidRPr="00F522EC">
        <w:rPr>
          <w:rFonts w:ascii="Arial" w:hAnsi="Arial" w:cs="Arial"/>
        </w:rPr>
        <w:tab/>
      </w:r>
      <w:r w:rsidR="008616C8" w:rsidRPr="00F522EC">
        <w:rPr>
          <w:rFonts w:ascii="Arial" w:hAnsi="Arial" w:cs="Arial"/>
        </w:rPr>
        <w:t xml:space="preserve">               </w:t>
      </w:r>
      <w:r w:rsidR="00C022E5" w:rsidRPr="00F522EC">
        <w:rPr>
          <w:rFonts w:ascii="Arial" w:hAnsi="Arial" w:cs="Arial"/>
        </w:rPr>
        <w:tab/>
      </w:r>
      <w:r w:rsidR="00C022E5" w:rsidRPr="00F522EC">
        <w:rPr>
          <w:rFonts w:ascii="Arial" w:hAnsi="Arial" w:cs="Arial"/>
        </w:rPr>
        <w:tab/>
      </w:r>
      <w:r w:rsidR="00C022E5" w:rsidRPr="00F522EC">
        <w:rPr>
          <w:rFonts w:ascii="Arial" w:hAnsi="Arial" w:cs="Arial"/>
        </w:rPr>
        <w:tab/>
      </w:r>
    </w:p>
    <w:tbl>
      <w:tblPr>
        <w:tblStyle w:val="TableGrid"/>
        <w:tblW w:w="15593" w:type="dxa"/>
        <w:tblInd w:w="-714" w:type="dxa"/>
        <w:tblLook w:val="04A0" w:firstRow="1" w:lastRow="0" w:firstColumn="1" w:lastColumn="0" w:noHBand="0" w:noVBand="1"/>
      </w:tblPr>
      <w:tblGrid>
        <w:gridCol w:w="976"/>
        <w:gridCol w:w="3822"/>
        <w:gridCol w:w="4229"/>
        <w:gridCol w:w="1880"/>
        <w:gridCol w:w="1892"/>
        <w:gridCol w:w="2794"/>
      </w:tblGrid>
      <w:tr w:rsidR="00E62437" w:rsidRPr="00F522EC" w14:paraId="5C596E8B" w14:textId="66350341" w:rsidTr="006D5105">
        <w:trPr>
          <w:tblHeader/>
        </w:trPr>
        <w:tc>
          <w:tcPr>
            <w:tcW w:w="982" w:type="dxa"/>
          </w:tcPr>
          <w:p w14:paraId="5D566C58" w14:textId="53D9B5C6" w:rsidR="008616C8" w:rsidRPr="00F522EC" w:rsidRDefault="008616C8" w:rsidP="009078A5">
            <w:pPr>
              <w:spacing w:line="276" w:lineRule="auto"/>
              <w:jc w:val="center"/>
              <w:rPr>
                <w:rFonts w:ascii="Arial" w:hAnsi="Arial" w:cs="Arial"/>
                <w:b/>
              </w:rPr>
            </w:pPr>
            <w:r w:rsidRPr="00F522EC">
              <w:rPr>
                <w:rFonts w:ascii="Arial" w:hAnsi="Arial" w:cs="Arial"/>
                <w:b/>
              </w:rPr>
              <w:t>Report para. no.</w:t>
            </w:r>
          </w:p>
        </w:tc>
        <w:tc>
          <w:tcPr>
            <w:tcW w:w="3957" w:type="dxa"/>
          </w:tcPr>
          <w:p w14:paraId="57876234" w14:textId="77777777" w:rsidR="008616C8" w:rsidRPr="00F522EC" w:rsidRDefault="008616C8" w:rsidP="009078A5">
            <w:pPr>
              <w:spacing w:line="276" w:lineRule="auto"/>
              <w:rPr>
                <w:rFonts w:ascii="Arial" w:hAnsi="Arial" w:cs="Arial"/>
                <w:b/>
              </w:rPr>
            </w:pPr>
            <w:r w:rsidRPr="00F522EC">
              <w:rPr>
                <w:rFonts w:ascii="Arial" w:hAnsi="Arial" w:cs="Arial"/>
                <w:b/>
              </w:rPr>
              <w:t>Finding</w:t>
            </w:r>
          </w:p>
        </w:tc>
        <w:tc>
          <w:tcPr>
            <w:tcW w:w="4417" w:type="dxa"/>
          </w:tcPr>
          <w:p w14:paraId="7FCF56DA" w14:textId="4EEFA95E" w:rsidR="008616C8" w:rsidRPr="00F522EC" w:rsidRDefault="008616C8" w:rsidP="009078A5">
            <w:pPr>
              <w:spacing w:line="276" w:lineRule="auto"/>
              <w:rPr>
                <w:rFonts w:ascii="Arial" w:hAnsi="Arial" w:cs="Arial"/>
                <w:b/>
              </w:rPr>
            </w:pPr>
            <w:r w:rsidRPr="00F522EC">
              <w:rPr>
                <w:rFonts w:ascii="Arial" w:hAnsi="Arial" w:cs="Arial"/>
                <w:b/>
              </w:rPr>
              <w:t>Action planned by management</w:t>
            </w:r>
          </w:p>
        </w:tc>
        <w:tc>
          <w:tcPr>
            <w:tcW w:w="1311" w:type="dxa"/>
          </w:tcPr>
          <w:p w14:paraId="5043F3F6" w14:textId="77777777" w:rsidR="008616C8" w:rsidRPr="00F522EC" w:rsidRDefault="008616C8" w:rsidP="009078A5">
            <w:pPr>
              <w:spacing w:line="276" w:lineRule="auto"/>
              <w:jc w:val="center"/>
              <w:rPr>
                <w:rFonts w:ascii="Arial" w:hAnsi="Arial" w:cs="Arial"/>
                <w:b/>
              </w:rPr>
            </w:pPr>
            <w:r w:rsidRPr="00F522EC">
              <w:rPr>
                <w:rFonts w:ascii="Arial" w:hAnsi="Arial" w:cs="Arial"/>
                <w:b/>
              </w:rPr>
              <w:t>Responsible official</w:t>
            </w:r>
          </w:p>
        </w:tc>
        <w:tc>
          <w:tcPr>
            <w:tcW w:w="1943" w:type="dxa"/>
          </w:tcPr>
          <w:p w14:paraId="59F30D7E" w14:textId="77777777" w:rsidR="008616C8" w:rsidRPr="00F522EC" w:rsidRDefault="008616C8" w:rsidP="009078A5">
            <w:pPr>
              <w:spacing w:line="276" w:lineRule="auto"/>
              <w:jc w:val="center"/>
              <w:rPr>
                <w:rFonts w:ascii="Arial" w:hAnsi="Arial" w:cs="Arial"/>
                <w:b/>
              </w:rPr>
            </w:pPr>
            <w:r w:rsidRPr="00F522EC">
              <w:rPr>
                <w:rFonts w:ascii="Arial" w:hAnsi="Arial" w:cs="Arial"/>
                <w:b/>
              </w:rPr>
              <w:t>Completion date</w:t>
            </w:r>
          </w:p>
        </w:tc>
        <w:tc>
          <w:tcPr>
            <w:tcW w:w="2983" w:type="dxa"/>
          </w:tcPr>
          <w:p w14:paraId="1ACAD2F2" w14:textId="3C85DB3E" w:rsidR="008616C8" w:rsidRPr="00F522EC" w:rsidRDefault="008616C8" w:rsidP="009078A5">
            <w:pPr>
              <w:spacing w:line="276" w:lineRule="auto"/>
              <w:jc w:val="center"/>
              <w:rPr>
                <w:rFonts w:ascii="Arial" w:hAnsi="Arial" w:cs="Arial"/>
                <w:bCs/>
              </w:rPr>
            </w:pPr>
            <w:r w:rsidRPr="00F522EC">
              <w:rPr>
                <w:rFonts w:ascii="Arial" w:hAnsi="Arial" w:cs="Arial"/>
                <w:b/>
              </w:rPr>
              <w:t xml:space="preserve">Progress to </w:t>
            </w:r>
            <w:r w:rsidR="004B3354" w:rsidRPr="00F522EC">
              <w:rPr>
                <w:rFonts w:ascii="Arial" w:hAnsi="Arial" w:cs="Arial"/>
                <w:b/>
              </w:rPr>
              <w:t xml:space="preserve">XX/XX/XX </w:t>
            </w:r>
            <w:r w:rsidR="004B3354" w:rsidRPr="00F522EC">
              <w:rPr>
                <w:rFonts w:ascii="Arial" w:hAnsi="Arial" w:cs="Arial"/>
                <w:bCs/>
              </w:rPr>
              <w:t>(do not report progress yet)</w:t>
            </w:r>
          </w:p>
        </w:tc>
      </w:tr>
      <w:tr w:rsidR="00E62437" w:rsidRPr="00F522EC" w14:paraId="1F54EECF" w14:textId="720B4AD4" w:rsidTr="006D5105">
        <w:trPr>
          <w:trHeight w:val="214"/>
        </w:trPr>
        <w:tc>
          <w:tcPr>
            <w:tcW w:w="982" w:type="dxa"/>
          </w:tcPr>
          <w:p w14:paraId="6DF2A72E" w14:textId="77777777" w:rsidR="008616C8" w:rsidRPr="00F522EC" w:rsidRDefault="008616C8" w:rsidP="009078A5">
            <w:pPr>
              <w:spacing w:line="276" w:lineRule="auto"/>
              <w:jc w:val="center"/>
              <w:rPr>
                <w:rFonts w:ascii="Arial" w:hAnsi="Arial" w:cs="Arial"/>
                <w:b/>
              </w:rPr>
            </w:pPr>
          </w:p>
        </w:tc>
        <w:tc>
          <w:tcPr>
            <w:tcW w:w="3957" w:type="dxa"/>
          </w:tcPr>
          <w:p w14:paraId="11048401" w14:textId="78BE6114" w:rsidR="008616C8" w:rsidRPr="00F522EC" w:rsidRDefault="008616C8" w:rsidP="009078A5">
            <w:pPr>
              <w:pStyle w:val="Numbernormal"/>
              <w:shd w:val="clear" w:color="auto" w:fill="auto"/>
              <w:ind w:left="0" w:firstLine="0"/>
              <w:rPr>
                <w:b/>
              </w:rPr>
            </w:pPr>
            <w:r w:rsidRPr="00F522EC">
              <w:rPr>
                <w:b/>
              </w:rPr>
              <w:t>Report on the audit of the financial statements</w:t>
            </w:r>
            <w:r w:rsidR="00D46CD5" w:rsidRPr="00F522EC">
              <w:rPr>
                <w:b/>
              </w:rPr>
              <w:t xml:space="preserve"> – unqualified opinion</w:t>
            </w:r>
          </w:p>
        </w:tc>
        <w:tc>
          <w:tcPr>
            <w:tcW w:w="4417" w:type="dxa"/>
          </w:tcPr>
          <w:p w14:paraId="7548CA3D" w14:textId="77777777" w:rsidR="008616C8" w:rsidRPr="00F522EC" w:rsidRDefault="008616C8" w:rsidP="009078A5">
            <w:pPr>
              <w:spacing w:line="276" w:lineRule="auto"/>
              <w:rPr>
                <w:rFonts w:ascii="Arial" w:hAnsi="Arial" w:cs="Arial"/>
                <w:b/>
              </w:rPr>
            </w:pPr>
          </w:p>
        </w:tc>
        <w:tc>
          <w:tcPr>
            <w:tcW w:w="1311" w:type="dxa"/>
          </w:tcPr>
          <w:p w14:paraId="048388FD" w14:textId="77777777" w:rsidR="008616C8" w:rsidRPr="00F522EC" w:rsidRDefault="008616C8" w:rsidP="009078A5">
            <w:pPr>
              <w:spacing w:line="276" w:lineRule="auto"/>
              <w:jc w:val="center"/>
              <w:rPr>
                <w:rFonts w:ascii="Arial" w:hAnsi="Arial" w:cs="Arial"/>
                <w:b/>
              </w:rPr>
            </w:pPr>
          </w:p>
        </w:tc>
        <w:tc>
          <w:tcPr>
            <w:tcW w:w="1943" w:type="dxa"/>
          </w:tcPr>
          <w:p w14:paraId="452B0B15" w14:textId="77777777" w:rsidR="008616C8" w:rsidRPr="00F522EC" w:rsidRDefault="008616C8" w:rsidP="009078A5">
            <w:pPr>
              <w:spacing w:line="276" w:lineRule="auto"/>
              <w:jc w:val="center"/>
              <w:rPr>
                <w:rFonts w:ascii="Arial" w:hAnsi="Arial" w:cs="Arial"/>
                <w:b/>
              </w:rPr>
            </w:pPr>
          </w:p>
        </w:tc>
        <w:tc>
          <w:tcPr>
            <w:tcW w:w="2983" w:type="dxa"/>
          </w:tcPr>
          <w:p w14:paraId="36429AB5" w14:textId="77777777" w:rsidR="008616C8" w:rsidRPr="00F522EC" w:rsidRDefault="008616C8" w:rsidP="009078A5">
            <w:pPr>
              <w:spacing w:line="276" w:lineRule="auto"/>
              <w:rPr>
                <w:rFonts w:ascii="Arial" w:hAnsi="Arial" w:cs="Arial"/>
              </w:rPr>
            </w:pPr>
          </w:p>
        </w:tc>
      </w:tr>
      <w:tr w:rsidR="00E62437" w:rsidRPr="00F522EC" w14:paraId="7264CE21" w14:textId="77777777" w:rsidTr="006D5105">
        <w:tc>
          <w:tcPr>
            <w:tcW w:w="982" w:type="dxa"/>
          </w:tcPr>
          <w:p w14:paraId="78AD6125" w14:textId="3BAF337B" w:rsidR="00EC4EE3" w:rsidRPr="00F522EC" w:rsidRDefault="000165FC" w:rsidP="00AE10F9">
            <w:pPr>
              <w:spacing w:line="276" w:lineRule="auto"/>
              <w:jc w:val="center"/>
              <w:rPr>
                <w:rFonts w:ascii="Arial" w:hAnsi="Arial" w:cs="Arial"/>
              </w:rPr>
            </w:pPr>
            <w:r w:rsidRPr="00F522EC">
              <w:rPr>
                <w:rFonts w:ascii="Arial" w:hAnsi="Arial" w:cs="Arial"/>
              </w:rPr>
              <w:t>2</w:t>
            </w:r>
          </w:p>
        </w:tc>
        <w:tc>
          <w:tcPr>
            <w:tcW w:w="3957" w:type="dxa"/>
          </w:tcPr>
          <w:p w14:paraId="2E74C8A5" w14:textId="220E25AF" w:rsidR="00EC4EE3" w:rsidRPr="00F522EC" w:rsidRDefault="000165FC" w:rsidP="00AE10F9">
            <w:pPr>
              <w:pStyle w:val="Numbernormal"/>
              <w:shd w:val="clear" w:color="auto" w:fill="auto"/>
              <w:ind w:left="0" w:firstLine="0"/>
            </w:pPr>
            <w:r w:rsidRPr="00F522EC">
              <w:rPr>
                <w:rFonts w:eastAsia="Calibri"/>
                <w:color w:val="000000"/>
              </w:rPr>
              <w:t>In my opinion, the financial statements present fairly, in all material respects, the financial position of the Dr Nkosazana Dlamini Zuma Municipality as at 30 June 2019, and its financial performance and cash flows for the year then ended.</w:t>
            </w:r>
          </w:p>
        </w:tc>
        <w:tc>
          <w:tcPr>
            <w:tcW w:w="4417" w:type="dxa"/>
          </w:tcPr>
          <w:p w14:paraId="71509E5F" w14:textId="70697DF4" w:rsidR="00EC4EE3" w:rsidRPr="00F522EC" w:rsidRDefault="00D46CD5" w:rsidP="00AE10F9">
            <w:pPr>
              <w:spacing w:line="276" w:lineRule="auto"/>
              <w:rPr>
                <w:rFonts w:ascii="Arial" w:hAnsi="Arial" w:cs="Arial"/>
              </w:rPr>
            </w:pPr>
            <w:r w:rsidRPr="00F522EC">
              <w:rPr>
                <w:rFonts w:ascii="Arial" w:hAnsi="Arial" w:cs="Arial"/>
              </w:rPr>
              <w:t>Noted</w:t>
            </w:r>
          </w:p>
        </w:tc>
        <w:tc>
          <w:tcPr>
            <w:tcW w:w="1311" w:type="dxa"/>
          </w:tcPr>
          <w:p w14:paraId="3CD8905B" w14:textId="1A11F5A6" w:rsidR="00EC4EE3" w:rsidRPr="00F522EC" w:rsidRDefault="00D46CD5" w:rsidP="00AE10F9">
            <w:pPr>
              <w:spacing w:line="276" w:lineRule="auto"/>
              <w:jc w:val="center"/>
              <w:rPr>
                <w:rFonts w:ascii="Arial" w:hAnsi="Arial" w:cs="Arial"/>
              </w:rPr>
            </w:pPr>
            <w:r w:rsidRPr="00F522EC">
              <w:rPr>
                <w:rFonts w:ascii="Arial" w:hAnsi="Arial" w:cs="Arial"/>
              </w:rPr>
              <w:t>-</w:t>
            </w:r>
          </w:p>
        </w:tc>
        <w:tc>
          <w:tcPr>
            <w:tcW w:w="1943" w:type="dxa"/>
          </w:tcPr>
          <w:p w14:paraId="5B26D7FC" w14:textId="3E09AC75" w:rsidR="00EC4EE3" w:rsidRPr="00F522EC" w:rsidRDefault="00D46CD5" w:rsidP="00AE10F9">
            <w:pPr>
              <w:spacing w:line="276" w:lineRule="auto"/>
              <w:jc w:val="center"/>
              <w:rPr>
                <w:rFonts w:ascii="Arial" w:hAnsi="Arial" w:cs="Arial"/>
              </w:rPr>
            </w:pPr>
            <w:r w:rsidRPr="00F522EC">
              <w:rPr>
                <w:rFonts w:ascii="Arial" w:hAnsi="Arial" w:cs="Arial"/>
              </w:rPr>
              <w:t>-</w:t>
            </w:r>
          </w:p>
        </w:tc>
        <w:tc>
          <w:tcPr>
            <w:tcW w:w="2983" w:type="dxa"/>
          </w:tcPr>
          <w:p w14:paraId="020AC644" w14:textId="1429E577" w:rsidR="00EC4EE3" w:rsidRPr="00F522EC" w:rsidRDefault="00D46CD5" w:rsidP="00AE10F9">
            <w:pPr>
              <w:spacing w:line="276" w:lineRule="auto"/>
              <w:rPr>
                <w:rFonts w:ascii="Arial" w:hAnsi="Arial" w:cs="Arial"/>
              </w:rPr>
            </w:pPr>
            <w:r w:rsidRPr="00F522EC">
              <w:rPr>
                <w:rFonts w:ascii="Arial" w:hAnsi="Arial" w:cs="Arial"/>
              </w:rPr>
              <w:t>-</w:t>
            </w:r>
          </w:p>
        </w:tc>
      </w:tr>
      <w:tr w:rsidR="00E62437" w:rsidRPr="00F522EC" w14:paraId="464E774B" w14:textId="77777777" w:rsidTr="006D5105">
        <w:trPr>
          <w:trHeight w:val="950"/>
        </w:trPr>
        <w:tc>
          <w:tcPr>
            <w:tcW w:w="982" w:type="dxa"/>
          </w:tcPr>
          <w:p w14:paraId="1E858B0E" w14:textId="0C8D1696" w:rsidR="00EC4EE3" w:rsidRPr="00F522EC" w:rsidRDefault="00D46CD5" w:rsidP="00AE10F9">
            <w:pPr>
              <w:spacing w:line="276" w:lineRule="auto"/>
              <w:jc w:val="center"/>
              <w:rPr>
                <w:rFonts w:ascii="Arial" w:hAnsi="Arial" w:cs="Arial"/>
              </w:rPr>
            </w:pPr>
            <w:r w:rsidRPr="00F522EC">
              <w:rPr>
                <w:rFonts w:ascii="Arial" w:hAnsi="Arial" w:cs="Arial"/>
              </w:rPr>
              <w:t>7</w:t>
            </w:r>
          </w:p>
        </w:tc>
        <w:tc>
          <w:tcPr>
            <w:tcW w:w="3957" w:type="dxa"/>
          </w:tcPr>
          <w:p w14:paraId="04346A10" w14:textId="19AF0B9F" w:rsidR="00EC4EE3" w:rsidRPr="00F522EC" w:rsidRDefault="00D46CD5" w:rsidP="00D46CD5">
            <w:pPr>
              <w:pStyle w:val="Numbernormal"/>
              <w:shd w:val="clear" w:color="auto" w:fill="auto"/>
              <w:ind w:left="0" w:firstLine="0"/>
            </w:pPr>
            <w:r w:rsidRPr="00F522EC">
              <w:rPr>
                <w:rFonts w:eastAsia="Calibri"/>
              </w:rPr>
              <w:t xml:space="preserve">As disclosed in note 3 to the financial statements, material impairments of R29,10 million (2017-2018: R25,93 million) were incurred as a result of an annual review of the recoverability of receivables. </w:t>
            </w:r>
          </w:p>
        </w:tc>
        <w:tc>
          <w:tcPr>
            <w:tcW w:w="4417" w:type="dxa"/>
          </w:tcPr>
          <w:p w14:paraId="59EF2B05" w14:textId="0D315298" w:rsidR="006D5105" w:rsidRPr="006D5105" w:rsidRDefault="006D5105" w:rsidP="006D5105">
            <w:pPr>
              <w:pStyle w:val="ListParagraph"/>
              <w:numPr>
                <w:ilvl w:val="0"/>
                <w:numId w:val="13"/>
              </w:numPr>
              <w:jc w:val="both"/>
              <w:rPr>
                <w:rFonts w:ascii="Arial" w:eastAsia="Times New Roman" w:hAnsi="Arial" w:cs="Arial"/>
                <w:lang w:eastAsia="en-ZA"/>
              </w:rPr>
            </w:pPr>
            <w:r w:rsidRPr="006D5105">
              <w:rPr>
                <w:rFonts w:ascii="Arial" w:eastAsiaTheme="minorEastAsia" w:hAnsi="Arial" w:cs="Arial"/>
                <w:kern w:val="24"/>
                <w:lang w:eastAsia="en-ZA"/>
              </w:rPr>
              <w:t xml:space="preserve">Ward Councillors to review every indigent on an annual basis. All outstanding amounts that accrued to the indigents before them registering as indigents </w:t>
            </w:r>
            <w:r w:rsidR="00402EE7">
              <w:rPr>
                <w:rFonts w:ascii="Arial" w:eastAsiaTheme="minorEastAsia" w:hAnsi="Arial" w:cs="Arial"/>
                <w:kern w:val="24"/>
                <w:lang w:eastAsia="en-ZA"/>
              </w:rPr>
              <w:t>must</w:t>
            </w:r>
            <w:r w:rsidRPr="006D5105">
              <w:rPr>
                <w:rFonts w:ascii="Arial" w:eastAsiaTheme="minorEastAsia" w:hAnsi="Arial" w:cs="Arial"/>
                <w:kern w:val="24"/>
                <w:lang w:eastAsia="en-ZA"/>
              </w:rPr>
              <w:t xml:space="preserve"> be written off. </w:t>
            </w:r>
          </w:p>
          <w:p w14:paraId="646EDBCE" w14:textId="4186CB3C" w:rsidR="006D5105" w:rsidRPr="006D5105" w:rsidRDefault="006D5105" w:rsidP="006D5105">
            <w:pPr>
              <w:pStyle w:val="ListParagraph"/>
              <w:numPr>
                <w:ilvl w:val="0"/>
                <w:numId w:val="13"/>
              </w:numPr>
              <w:jc w:val="both"/>
              <w:rPr>
                <w:rFonts w:ascii="Arial" w:eastAsia="Times New Roman" w:hAnsi="Arial" w:cs="Arial"/>
                <w:lang w:eastAsia="en-ZA"/>
              </w:rPr>
            </w:pPr>
            <w:r w:rsidRPr="006D5105">
              <w:rPr>
                <w:rFonts w:ascii="Arial" w:eastAsiaTheme="minorEastAsia" w:hAnsi="Arial" w:cs="Arial"/>
                <w:kern w:val="24"/>
                <w:lang w:eastAsia="en-ZA"/>
              </w:rPr>
              <w:t>Indigent</w:t>
            </w:r>
            <w:r w:rsidR="00215533">
              <w:rPr>
                <w:rFonts w:ascii="Arial" w:eastAsiaTheme="minorEastAsia" w:hAnsi="Arial" w:cs="Arial"/>
                <w:kern w:val="24"/>
                <w:lang w:eastAsia="en-ZA"/>
              </w:rPr>
              <w:t>s</w:t>
            </w:r>
            <w:r w:rsidRPr="006D5105">
              <w:rPr>
                <w:rFonts w:ascii="Arial" w:eastAsiaTheme="minorEastAsia" w:hAnsi="Arial" w:cs="Arial"/>
                <w:kern w:val="24"/>
                <w:lang w:eastAsia="en-ZA"/>
              </w:rPr>
              <w:t xml:space="preserve"> to be vetted and updated regularly</w:t>
            </w:r>
            <w:r w:rsidR="00402EE7">
              <w:rPr>
                <w:rFonts w:ascii="Arial" w:eastAsiaTheme="minorEastAsia" w:hAnsi="Arial" w:cs="Arial"/>
                <w:kern w:val="24"/>
                <w:lang w:eastAsia="en-ZA"/>
              </w:rPr>
              <w:t xml:space="preserve"> </w:t>
            </w:r>
          </w:p>
          <w:p w14:paraId="433AA724" w14:textId="4F560D80" w:rsidR="006D5105" w:rsidRDefault="006D5105" w:rsidP="006D5105">
            <w:pPr>
              <w:pStyle w:val="ListParagraph"/>
              <w:numPr>
                <w:ilvl w:val="0"/>
                <w:numId w:val="13"/>
              </w:numPr>
              <w:jc w:val="both"/>
              <w:rPr>
                <w:rFonts w:ascii="Arial" w:eastAsia="Times New Roman" w:hAnsi="Arial" w:cs="Arial"/>
                <w:lang w:eastAsia="en-ZA"/>
              </w:rPr>
            </w:pPr>
            <w:r w:rsidRPr="006D5105">
              <w:rPr>
                <w:rFonts w:ascii="Arial" w:eastAsia="Times New Roman" w:hAnsi="Arial" w:cs="Arial"/>
                <w:lang w:eastAsia="en-ZA"/>
              </w:rPr>
              <w:t xml:space="preserve">Councillors and staff members debtors’ balances amounts must be deducted on a monthly basis from during the payroll runs. </w:t>
            </w:r>
          </w:p>
          <w:p w14:paraId="1AA230D7" w14:textId="77777777" w:rsidR="006D5105" w:rsidRDefault="006D5105" w:rsidP="006D5105">
            <w:pPr>
              <w:pStyle w:val="ListParagraph"/>
              <w:numPr>
                <w:ilvl w:val="0"/>
                <w:numId w:val="13"/>
              </w:numPr>
              <w:jc w:val="both"/>
              <w:rPr>
                <w:rFonts w:ascii="Arial" w:eastAsia="Times New Roman" w:hAnsi="Arial" w:cs="Arial"/>
                <w:lang w:eastAsia="en-ZA"/>
              </w:rPr>
            </w:pPr>
            <w:r w:rsidRPr="006D5105">
              <w:rPr>
                <w:rFonts w:ascii="Arial" w:eastAsia="Times New Roman" w:hAnsi="Arial" w:cs="Arial"/>
                <w:lang w:eastAsia="en-ZA"/>
              </w:rPr>
              <w:lastRenderedPageBreak/>
              <w:t>Review of debt collection policy to allow/delegate the Accounting Officer to negotiate payment arrangements above 36 months.</w:t>
            </w:r>
          </w:p>
          <w:p w14:paraId="61586B5E" w14:textId="1D8CEC50" w:rsidR="006D5105" w:rsidRDefault="006D5105" w:rsidP="006D5105">
            <w:pPr>
              <w:pStyle w:val="ListParagraph"/>
              <w:numPr>
                <w:ilvl w:val="0"/>
                <w:numId w:val="13"/>
              </w:numPr>
              <w:jc w:val="both"/>
              <w:rPr>
                <w:rFonts w:ascii="Arial" w:eastAsia="Times New Roman" w:hAnsi="Arial" w:cs="Arial"/>
                <w:lang w:eastAsia="en-ZA"/>
              </w:rPr>
            </w:pPr>
            <w:r w:rsidRPr="006D5105">
              <w:rPr>
                <w:rFonts w:ascii="Arial" w:eastAsia="Times New Roman" w:hAnsi="Arial" w:cs="Arial"/>
                <w:lang w:eastAsia="en-ZA"/>
              </w:rPr>
              <w:t>Conduct individual meetings with the churches,</w:t>
            </w:r>
            <w:r w:rsidR="00215533">
              <w:rPr>
                <w:rFonts w:ascii="Arial" w:eastAsia="Times New Roman" w:hAnsi="Arial" w:cs="Arial"/>
                <w:lang w:eastAsia="en-ZA"/>
              </w:rPr>
              <w:t xml:space="preserve"> </w:t>
            </w:r>
            <w:r w:rsidRPr="006D5105">
              <w:rPr>
                <w:rFonts w:ascii="Arial" w:eastAsia="Times New Roman" w:hAnsi="Arial" w:cs="Arial"/>
                <w:lang w:eastAsia="en-ZA"/>
              </w:rPr>
              <w:t>debtors and government departments</w:t>
            </w:r>
            <w:r w:rsidR="00215533">
              <w:rPr>
                <w:rFonts w:ascii="Arial" w:eastAsia="Times New Roman" w:hAnsi="Arial" w:cs="Arial"/>
                <w:lang w:eastAsia="en-ZA"/>
              </w:rPr>
              <w:t xml:space="preserve"> owing</w:t>
            </w:r>
            <w:r w:rsidRPr="006D5105">
              <w:rPr>
                <w:rFonts w:ascii="Arial" w:eastAsia="Times New Roman" w:hAnsi="Arial" w:cs="Arial"/>
                <w:lang w:eastAsia="en-ZA"/>
              </w:rPr>
              <w:t xml:space="preserve"> big balances,</w:t>
            </w:r>
          </w:p>
          <w:p w14:paraId="425273BB" w14:textId="77777777" w:rsidR="00215533" w:rsidRDefault="00215533" w:rsidP="00215533">
            <w:pPr>
              <w:pStyle w:val="ListParagraph"/>
              <w:jc w:val="both"/>
              <w:rPr>
                <w:rFonts w:ascii="Arial" w:eastAsia="Times New Roman" w:hAnsi="Arial" w:cs="Arial"/>
                <w:lang w:eastAsia="en-ZA"/>
              </w:rPr>
            </w:pPr>
          </w:p>
          <w:p w14:paraId="544C20CD" w14:textId="77777777" w:rsidR="006D5105" w:rsidRDefault="006D5105" w:rsidP="006D5105">
            <w:pPr>
              <w:pStyle w:val="ListParagraph"/>
              <w:numPr>
                <w:ilvl w:val="0"/>
                <w:numId w:val="13"/>
              </w:numPr>
              <w:jc w:val="both"/>
              <w:rPr>
                <w:rFonts w:ascii="Arial" w:eastAsia="Times New Roman" w:hAnsi="Arial" w:cs="Arial"/>
                <w:lang w:eastAsia="en-ZA"/>
              </w:rPr>
            </w:pPr>
            <w:r w:rsidRPr="006D5105">
              <w:rPr>
                <w:rFonts w:ascii="Arial" w:eastAsia="Times New Roman" w:hAnsi="Arial" w:cs="Arial"/>
                <w:lang w:eastAsia="en-ZA"/>
              </w:rPr>
              <w:t>Explore the possibility of expropriating redundant government properties</w:t>
            </w:r>
          </w:p>
          <w:p w14:paraId="67D19B19" w14:textId="49F9B005" w:rsidR="006D5105" w:rsidRDefault="006D5105" w:rsidP="006D5105">
            <w:pPr>
              <w:pStyle w:val="ListParagraph"/>
              <w:numPr>
                <w:ilvl w:val="0"/>
                <w:numId w:val="13"/>
              </w:numPr>
              <w:jc w:val="both"/>
              <w:rPr>
                <w:rFonts w:ascii="Arial" w:eastAsia="Times New Roman" w:hAnsi="Arial" w:cs="Arial"/>
                <w:lang w:eastAsia="en-ZA"/>
              </w:rPr>
            </w:pPr>
            <w:r w:rsidRPr="006D5105">
              <w:rPr>
                <w:rFonts w:ascii="Arial" w:eastAsia="Times New Roman" w:hAnsi="Arial" w:cs="Arial"/>
                <w:lang w:eastAsia="en-ZA"/>
              </w:rPr>
              <w:t>I</w:t>
            </w:r>
            <w:r w:rsidR="00363C16" w:rsidRPr="006D5105">
              <w:rPr>
                <w:rFonts w:ascii="Arial" w:eastAsia="Times New Roman" w:hAnsi="Arial" w:cs="Arial"/>
                <w:lang w:eastAsia="en-ZA"/>
              </w:rPr>
              <w:t xml:space="preserve">nstitute preventative action to prevent </w:t>
            </w:r>
            <w:r w:rsidRPr="006D5105">
              <w:rPr>
                <w:rFonts w:ascii="Arial" w:eastAsia="Times New Roman" w:hAnsi="Arial" w:cs="Arial"/>
                <w:lang w:eastAsia="en-ZA"/>
              </w:rPr>
              <w:t>insolvent businesses fr</w:t>
            </w:r>
            <w:r w:rsidR="00363C16" w:rsidRPr="006D5105">
              <w:rPr>
                <w:rFonts w:ascii="Arial" w:eastAsia="Times New Roman" w:hAnsi="Arial" w:cs="Arial"/>
                <w:lang w:eastAsia="en-ZA"/>
              </w:rPr>
              <w:t>om going into arrears. The Municipality must not allow businesses to go into arrears by implement</w:t>
            </w:r>
            <w:r w:rsidRPr="006D5105">
              <w:rPr>
                <w:rFonts w:ascii="Arial" w:eastAsia="Times New Roman" w:hAnsi="Arial" w:cs="Arial"/>
                <w:lang w:eastAsia="en-ZA"/>
              </w:rPr>
              <w:t xml:space="preserve">ing </w:t>
            </w:r>
            <w:r w:rsidR="00363C16" w:rsidRPr="006D5105">
              <w:rPr>
                <w:rFonts w:ascii="Arial" w:eastAsia="Times New Roman" w:hAnsi="Arial" w:cs="Arial"/>
                <w:lang w:eastAsia="en-ZA"/>
              </w:rPr>
              <w:t xml:space="preserve">the credit control </w:t>
            </w:r>
            <w:r w:rsidRPr="006D5105">
              <w:rPr>
                <w:rFonts w:ascii="Arial" w:eastAsia="Times New Roman" w:hAnsi="Arial" w:cs="Arial"/>
                <w:lang w:eastAsia="en-ZA"/>
              </w:rPr>
              <w:t>and debt collection policy</w:t>
            </w:r>
            <w:r w:rsidR="00363C16">
              <w:rPr>
                <w:rFonts w:ascii="Arial" w:eastAsia="Times New Roman" w:hAnsi="Arial" w:cs="Arial"/>
                <w:lang w:eastAsia="en-ZA"/>
              </w:rPr>
              <w:t xml:space="preserve"> on time</w:t>
            </w:r>
          </w:p>
          <w:p w14:paraId="41674B78" w14:textId="77777777" w:rsidR="006D5105" w:rsidRDefault="00363C16" w:rsidP="006D5105">
            <w:pPr>
              <w:pStyle w:val="ListParagraph"/>
              <w:numPr>
                <w:ilvl w:val="0"/>
                <w:numId w:val="13"/>
              </w:numPr>
              <w:jc w:val="both"/>
              <w:rPr>
                <w:rFonts w:ascii="Arial" w:eastAsia="Times New Roman" w:hAnsi="Arial" w:cs="Arial"/>
                <w:lang w:eastAsia="en-ZA"/>
              </w:rPr>
            </w:pPr>
            <w:r w:rsidRPr="006D5105">
              <w:rPr>
                <w:rFonts w:ascii="Arial" w:eastAsia="Times New Roman" w:hAnsi="Arial" w:cs="Arial"/>
                <w:lang w:eastAsia="en-ZA"/>
              </w:rPr>
              <w:t>Businesses who are unable to pay their accounts due to cash flow problems should be properly managed in order to assist them and reduce the risk of having to write off debt unnecessarily.</w:t>
            </w:r>
          </w:p>
          <w:p w14:paraId="3C33FEAE" w14:textId="77777777" w:rsidR="006D5105" w:rsidRDefault="00363C16" w:rsidP="006D5105">
            <w:pPr>
              <w:pStyle w:val="ListParagraph"/>
              <w:numPr>
                <w:ilvl w:val="0"/>
                <w:numId w:val="13"/>
              </w:numPr>
              <w:jc w:val="both"/>
              <w:rPr>
                <w:rFonts w:ascii="Arial" w:eastAsia="Times New Roman" w:hAnsi="Arial" w:cs="Arial"/>
                <w:lang w:eastAsia="en-ZA"/>
              </w:rPr>
            </w:pPr>
            <w:r w:rsidRPr="006D5105">
              <w:rPr>
                <w:rFonts w:ascii="Arial" w:eastAsia="Times New Roman" w:hAnsi="Arial" w:cs="Arial"/>
                <w:lang w:eastAsia="en-ZA"/>
              </w:rPr>
              <w:t xml:space="preserve">If a </w:t>
            </w:r>
            <w:r w:rsidR="006D5105" w:rsidRPr="006D5105">
              <w:rPr>
                <w:rFonts w:ascii="Arial" w:eastAsia="Times New Roman" w:hAnsi="Arial" w:cs="Arial"/>
                <w:lang w:eastAsia="en-ZA"/>
              </w:rPr>
              <w:t>B</w:t>
            </w:r>
            <w:r w:rsidRPr="006D5105">
              <w:rPr>
                <w:rFonts w:ascii="Arial" w:eastAsia="Times New Roman" w:hAnsi="Arial" w:cs="Arial"/>
                <w:lang w:eastAsia="en-ZA"/>
              </w:rPr>
              <w:t>usiness</w:t>
            </w:r>
            <w:r w:rsidR="006D5105" w:rsidRPr="006D5105">
              <w:rPr>
                <w:rFonts w:ascii="Arial" w:eastAsia="Times New Roman" w:hAnsi="Arial" w:cs="Arial"/>
                <w:lang w:eastAsia="en-ZA"/>
              </w:rPr>
              <w:t xml:space="preserve">/ Farm </w:t>
            </w:r>
            <w:r w:rsidRPr="006D5105">
              <w:rPr>
                <w:rFonts w:ascii="Arial" w:eastAsia="Times New Roman" w:hAnsi="Arial" w:cs="Arial"/>
                <w:lang w:eastAsia="en-ZA"/>
              </w:rPr>
              <w:t xml:space="preserve">goes insolvent and not all the money owed is recovered the outstanding balance </w:t>
            </w:r>
            <w:r w:rsidR="006D5105" w:rsidRPr="006D5105">
              <w:rPr>
                <w:rFonts w:ascii="Arial" w:eastAsia="Times New Roman" w:hAnsi="Arial" w:cs="Arial"/>
                <w:lang w:eastAsia="en-ZA"/>
              </w:rPr>
              <w:t>must</w:t>
            </w:r>
            <w:r w:rsidRPr="006D5105">
              <w:rPr>
                <w:rFonts w:ascii="Arial" w:eastAsia="Times New Roman" w:hAnsi="Arial" w:cs="Arial"/>
                <w:lang w:eastAsia="en-ZA"/>
              </w:rPr>
              <w:t xml:space="preserve"> be written off,</w:t>
            </w:r>
          </w:p>
          <w:p w14:paraId="4872842A" w14:textId="77777777" w:rsidR="006D5105" w:rsidRDefault="00363C16" w:rsidP="006D5105">
            <w:pPr>
              <w:pStyle w:val="ListParagraph"/>
              <w:numPr>
                <w:ilvl w:val="0"/>
                <w:numId w:val="13"/>
              </w:numPr>
              <w:jc w:val="both"/>
              <w:rPr>
                <w:rFonts w:ascii="Arial" w:eastAsia="Times New Roman" w:hAnsi="Arial" w:cs="Arial"/>
                <w:lang w:eastAsia="en-ZA"/>
              </w:rPr>
            </w:pPr>
            <w:r w:rsidRPr="006D5105">
              <w:rPr>
                <w:rFonts w:ascii="Arial" w:eastAsia="Times New Roman" w:hAnsi="Arial" w:cs="Arial"/>
                <w:lang w:eastAsia="en-ZA"/>
              </w:rPr>
              <w:t>Financial Statements of financially</w:t>
            </w:r>
            <w:bookmarkStart w:id="0" w:name="_GoBack"/>
            <w:bookmarkEnd w:id="0"/>
            <w:r w:rsidRPr="006D5105">
              <w:rPr>
                <w:rFonts w:ascii="Arial" w:eastAsia="Times New Roman" w:hAnsi="Arial" w:cs="Arial"/>
                <w:lang w:eastAsia="en-ZA"/>
              </w:rPr>
              <w:t xml:space="preserve"> struggling businesses must be requested and assessed when payment arrangements are to be made</w:t>
            </w:r>
          </w:p>
          <w:p w14:paraId="00FE7E8A" w14:textId="77777777" w:rsidR="006D5105" w:rsidRPr="006D5105" w:rsidRDefault="006D5105" w:rsidP="006D5105">
            <w:pPr>
              <w:pStyle w:val="ListParagraph"/>
              <w:numPr>
                <w:ilvl w:val="0"/>
                <w:numId w:val="13"/>
              </w:numPr>
              <w:jc w:val="both"/>
              <w:rPr>
                <w:rFonts w:ascii="Arial" w:eastAsia="Times New Roman" w:hAnsi="Arial" w:cs="Arial"/>
                <w:lang w:eastAsia="en-ZA"/>
              </w:rPr>
            </w:pPr>
            <w:r w:rsidRPr="006D5105">
              <w:rPr>
                <w:rFonts w:ascii="Arial" w:eastAsia="Times New Roman" w:hAnsi="Arial" w:cs="Arial"/>
                <w:lang w:eastAsia="en-ZA"/>
              </w:rPr>
              <w:lastRenderedPageBreak/>
              <w:t xml:space="preserve">Utilisation of GIS to locate remote agricultural property owners for one on one meetings. </w:t>
            </w:r>
            <w:r w:rsidRPr="006D5105">
              <w:rPr>
                <w:rFonts w:ascii="Arial" w:eastAsiaTheme="minorEastAsia" w:hAnsi="Arial" w:cs="Arial"/>
                <w:kern w:val="24"/>
                <w:lang w:eastAsia="en-ZA"/>
              </w:rPr>
              <w:t xml:space="preserve"> </w:t>
            </w:r>
          </w:p>
          <w:p w14:paraId="4988E43D" w14:textId="77200A6F" w:rsidR="006D5105" w:rsidRPr="006D5105" w:rsidRDefault="006D5105" w:rsidP="006D5105">
            <w:pPr>
              <w:pStyle w:val="ListParagraph"/>
              <w:numPr>
                <w:ilvl w:val="0"/>
                <w:numId w:val="13"/>
              </w:numPr>
              <w:jc w:val="both"/>
              <w:rPr>
                <w:rFonts w:ascii="Arial" w:eastAsia="Times New Roman" w:hAnsi="Arial" w:cs="Arial"/>
                <w:lang w:eastAsia="en-ZA"/>
              </w:rPr>
            </w:pPr>
            <w:r w:rsidRPr="006D5105">
              <w:rPr>
                <w:rFonts w:ascii="Arial" w:eastAsiaTheme="minorEastAsia" w:hAnsi="Arial" w:cs="Arial"/>
                <w:kern w:val="24"/>
                <w:lang w:eastAsia="en-ZA"/>
              </w:rPr>
              <w:t xml:space="preserve">Upfront payment </w:t>
            </w:r>
            <w:r w:rsidR="00CA24D5">
              <w:rPr>
                <w:rFonts w:ascii="Arial" w:eastAsiaTheme="minorEastAsia" w:hAnsi="Arial" w:cs="Arial"/>
                <w:kern w:val="24"/>
                <w:lang w:eastAsia="en-ZA"/>
              </w:rPr>
              <w:t>must</w:t>
            </w:r>
            <w:r w:rsidRPr="006D5105">
              <w:rPr>
                <w:rFonts w:ascii="Arial" w:eastAsiaTheme="minorEastAsia" w:hAnsi="Arial" w:cs="Arial"/>
                <w:kern w:val="24"/>
                <w:lang w:eastAsia="en-ZA"/>
              </w:rPr>
              <w:t xml:space="preserve"> be made for all “once off customers</w:t>
            </w:r>
            <w:r w:rsidR="00CA24D5">
              <w:rPr>
                <w:rFonts w:ascii="Arial" w:eastAsiaTheme="minorEastAsia" w:hAnsi="Arial" w:cs="Arial"/>
                <w:kern w:val="24"/>
                <w:lang w:eastAsia="en-ZA"/>
              </w:rPr>
              <w:t>”</w:t>
            </w:r>
            <w:r w:rsidRPr="006D5105">
              <w:rPr>
                <w:rFonts w:ascii="Arial" w:eastAsiaTheme="minorEastAsia" w:hAnsi="Arial" w:cs="Arial"/>
                <w:kern w:val="24"/>
                <w:lang w:eastAsia="en-ZA"/>
              </w:rPr>
              <w:t>.</w:t>
            </w:r>
          </w:p>
          <w:p w14:paraId="3E5A2338" w14:textId="77777777" w:rsidR="006D5105" w:rsidRPr="006D5105" w:rsidRDefault="006D5105" w:rsidP="006D5105">
            <w:pPr>
              <w:pStyle w:val="ListParagraph"/>
              <w:numPr>
                <w:ilvl w:val="0"/>
                <w:numId w:val="13"/>
              </w:numPr>
              <w:jc w:val="both"/>
              <w:rPr>
                <w:rFonts w:ascii="Arial" w:eastAsia="Times New Roman" w:hAnsi="Arial" w:cs="Arial"/>
                <w:lang w:eastAsia="en-ZA"/>
              </w:rPr>
            </w:pPr>
            <w:r w:rsidRPr="006D5105">
              <w:rPr>
                <w:rFonts w:ascii="Arial" w:eastAsiaTheme="minorEastAsia" w:hAnsi="Arial" w:cs="Arial"/>
                <w:kern w:val="24"/>
                <w:lang w:eastAsia="en-ZA"/>
              </w:rPr>
              <w:t>Strengthening and capacitating of Customer Care Unit and Debt Collection unit</w:t>
            </w:r>
          </w:p>
          <w:p w14:paraId="69D066F4" w14:textId="1DFF2873" w:rsidR="006D5105" w:rsidRPr="006D5105" w:rsidRDefault="006D5105" w:rsidP="006D5105">
            <w:pPr>
              <w:pStyle w:val="ListParagraph"/>
              <w:numPr>
                <w:ilvl w:val="0"/>
                <w:numId w:val="13"/>
              </w:numPr>
              <w:jc w:val="both"/>
              <w:rPr>
                <w:rFonts w:ascii="Arial" w:eastAsia="Times New Roman" w:hAnsi="Arial" w:cs="Arial"/>
                <w:lang w:eastAsia="en-ZA"/>
              </w:rPr>
            </w:pPr>
            <w:r w:rsidRPr="006D5105">
              <w:rPr>
                <w:rFonts w:ascii="Arial" w:eastAsiaTheme="minorEastAsia" w:hAnsi="Arial" w:cs="Arial"/>
                <w:kern w:val="24"/>
                <w:lang w:eastAsia="en-ZA"/>
              </w:rPr>
              <w:t xml:space="preserve">Mayor and Management to be part of </w:t>
            </w:r>
            <w:r w:rsidR="00363C16">
              <w:rPr>
                <w:rFonts w:ascii="Arial" w:eastAsiaTheme="minorEastAsia" w:hAnsi="Arial" w:cs="Arial"/>
                <w:kern w:val="24"/>
                <w:lang w:eastAsia="en-ZA"/>
              </w:rPr>
              <w:t xml:space="preserve">debt </w:t>
            </w:r>
            <w:r w:rsidRPr="006D5105">
              <w:rPr>
                <w:rFonts w:ascii="Arial" w:eastAsiaTheme="minorEastAsia" w:hAnsi="Arial" w:cs="Arial"/>
                <w:kern w:val="24"/>
                <w:lang w:eastAsia="en-ZA"/>
              </w:rPr>
              <w:t>collection team especially on government debt</w:t>
            </w:r>
            <w:r w:rsidR="00BF58FF">
              <w:rPr>
                <w:rFonts w:ascii="Arial" w:eastAsiaTheme="minorEastAsia" w:hAnsi="Arial" w:cs="Arial"/>
                <w:kern w:val="24"/>
                <w:lang w:eastAsia="en-ZA"/>
              </w:rPr>
              <w:t xml:space="preserve"> and high commercial debt</w:t>
            </w:r>
          </w:p>
          <w:p w14:paraId="7084F731" w14:textId="2EDEE2B4" w:rsidR="00BF58FF" w:rsidRPr="00BF58FF" w:rsidRDefault="00BF58FF" w:rsidP="006D5105">
            <w:pPr>
              <w:pStyle w:val="ListParagraph"/>
              <w:numPr>
                <w:ilvl w:val="0"/>
                <w:numId w:val="13"/>
              </w:numPr>
              <w:jc w:val="both"/>
              <w:rPr>
                <w:rFonts w:ascii="Arial" w:eastAsia="Times New Roman" w:hAnsi="Arial" w:cs="Arial"/>
                <w:lang w:eastAsia="en-ZA"/>
              </w:rPr>
            </w:pPr>
            <w:r w:rsidRPr="00BF58FF">
              <w:rPr>
                <w:rFonts w:ascii="Arial" w:eastAsiaTheme="minorEastAsia" w:hAnsi="Arial" w:cs="Arial"/>
                <w:kern w:val="24"/>
                <w:lang w:eastAsia="en-ZA"/>
              </w:rPr>
              <w:t xml:space="preserve">Utilisation of </w:t>
            </w:r>
            <w:r w:rsidR="006D5105" w:rsidRPr="00BF58FF">
              <w:rPr>
                <w:rFonts w:ascii="Arial" w:eastAsiaTheme="minorEastAsia" w:hAnsi="Arial" w:cs="Arial"/>
                <w:kern w:val="24"/>
                <w:lang w:eastAsia="en-ZA"/>
              </w:rPr>
              <w:t xml:space="preserve">Debtors </w:t>
            </w:r>
            <w:r w:rsidRPr="00BF58FF">
              <w:rPr>
                <w:rFonts w:ascii="Arial" w:eastAsiaTheme="minorEastAsia" w:hAnsi="Arial" w:cs="Arial"/>
                <w:kern w:val="24"/>
                <w:lang w:eastAsia="en-ZA"/>
              </w:rPr>
              <w:t>module on Sam</w:t>
            </w:r>
            <w:r>
              <w:rPr>
                <w:rFonts w:ascii="Arial" w:eastAsiaTheme="minorEastAsia" w:hAnsi="Arial" w:cs="Arial"/>
                <w:kern w:val="24"/>
                <w:lang w:eastAsia="en-ZA"/>
              </w:rPr>
              <w:t>ra</w:t>
            </w:r>
            <w:r w:rsidRPr="00BF58FF">
              <w:rPr>
                <w:rFonts w:ascii="Arial" w:eastAsiaTheme="minorEastAsia" w:hAnsi="Arial" w:cs="Arial"/>
                <w:kern w:val="24"/>
                <w:lang w:eastAsia="en-ZA"/>
              </w:rPr>
              <w:t>s</w:t>
            </w:r>
          </w:p>
          <w:p w14:paraId="4FC2454D" w14:textId="00CA6B59" w:rsidR="006D5105" w:rsidRPr="00BF58FF" w:rsidRDefault="006D5105" w:rsidP="006D5105">
            <w:pPr>
              <w:pStyle w:val="ListParagraph"/>
              <w:numPr>
                <w:ilvl w:val="0"/>
                <w:numId w:val="13"/>
              </w:numPr>
              <w:jc w:val="both"/>
              <w:rPr>
                <w:rFonts w:ascii="Arial" w:eastAsia="Times New Roman" w:hAnsi="Arial" w:cs="Arial"/>
                <w:lang w:eastAsia="en-ZA"/>
              </w:rPr>
            </w:pPr>
            <w:r w:rsidRPr="00BF58FF">
              <w:rPr>
                <w:rFonts w:ascii="Arial" w:eastAsia="Times New Roman" w:hAnsi="Arial" w:cs="Arial"/>
                <w:lang w:eastAsia="en-ZA"/>
              </w:rPr>
              <w:t xml:space="preserve">Activation of E-Services to allow customers to access their monthly bills through municipal website.  </w:t>
            </w:r>
          </w:p>
          <w:p w14:paraId="2906EFFB" w14:textId="0A3F45F1" w:rsidR="006D5105" w:rsidRPr="006D5105" w:rsidRDefault="006D5105" w:rsidP="006D5105">
            <w:pPr>
              <w:pStyle w:val="ListParagraph"/>
              <w:numPr>
                <w:ilvl w:val="0"/>
                <w:numId w:val="13"/>
              </w:numPr>
              <w:jc w:val="both"/>
              <w:rPr>
                <w:rFonts w:ascii="Arial" w:eastAsia="Times New Roman" w:hAnsi="Arial" w:cs="Arial"/>
                <w:lang w:eastAsia="en-ZA"/>
              </w:rPr>
            </w:pPr>
            <w:r w:rsidRPr="006D5105">
              <w:rPr>
                <w:rFonts w:ascii="Arial" w:eastAsia="Times New Roman" w:hAnsi="Arial" w:cs="Arial"/>
                <w:lang w:eastAsia="en-ZA"/>
              </w:rPr>
              <w:t xml:space="preserve">Create more payment </w:t>
            </w:r>
            <w:r w:rsidR="00363C16" w:rsidRPr="006D5105">
              <w:rPr>
                <w:rFonts w:ascii="Arial" w:eastAsia="Times New Roman" w:hAnsi="Arial" w:cs="Arial"/>
                <w:lang w:eastAsia="en-ZA"/>
              </w:rPr>
              <w:t>and enquiry facilities</w:t>
            </w:r>
            <w:r w:rsidRPr="006D5105">
              <w:rPr>
                <w:rFonts w:ascii="Arial" w:eastAsia="Times New Roman" w:hAnsi="Arial" w:cs="Arial"/>
                <w:lang w:eastAsia="en-ZA"/>
              </w:rPr>
              <w:t xml:space="preserve"> </w:t>
            </w:r>
            <w:r w:rsidR="00BF58FF">
              <w:rPr>
                <w:rFonts w:ascii="Arial" w:eastAsia="Times New Roman" w:hAnsi="Arial" w:cs="Arial"/>
                <w:lang w:eastAsia="en-ZA"/>
              </w:rPr>
              <w:t>across the municipal area</w:t>
            </w:r>
          </w:p>
          <w:p w14:paraId="22300B11" w14:textId="2CCD30AF" w:rsidR="0081305D" w:rsidRPr="006D5105" w:rsidRDefault="0081305D" w:rsidP="0081305D">
            <w:pPr>
              <w:spacing w:line="276" w:lineRule="auto"/>
              <w:ind w:left="360"/>
              <w:rPr>
                <w:rFonts w:ascii="Arial" w:hAnsi="Arial" w:cs="Arial"/>
              </w:rPr>
            </w:pPr>
          </w:p>
          <w:p w14:paraId="69D59059" w14:textId="0244CB0E" w:rsidR="00FC4133" w:rsidRPr="006D5105" w:rsidRDefault="00FC4133" w:rsidP="00C83332">
            <w:pPr>
              <w:pStyle w:val="ListParagraph"/>
              <w:spacing w:line="276" w:lineRule="auto"/>
              <w:rPr>
                <w:rFonts w:ascii="Arial" w:hAnsi="Arial" w:cs="Arial"/>
              </w:rPr>
            </w:pPr>
          </w:p>
        </w:tc>
        <w:tc>
          <w:tcPr>
            <w:tcW w:w="1311" w:type="dxa"/>
          </w:tcPr>
          <w:p w14:paraId="410F8A70" w14:textId="226BD77B" w:rsidR="00EC4EE3" w:rsidRPr="00F522EC" w:rsidRDefault="00763EA8" w:rsidP="00AE10F9">
            <w:pPr>
              <w:spacing w:line="276" w:lineRule="auto"/>
              <w:jc w:val="center"/>
              <w:rPr>
                <w:rFonts w:ascii="Arial" w:hAnsi="Arial" w:cs="Arial"/>
              </w:rPr>
            </w:pPr>
            <w:r w:rsidRPr="00F522EC">
              <w:rPr>
                <w:rFonts w:ascii="Arial" w:hAnsi="Arial" w:cs="Arial"/>
              </w:rPr>
              <w:lastRenderedPageBreak/>
              <w:t>CFO</w:t>
            </w:r>
          </w:p>
        </w:tc>
        <w:tc>
          <w:tcPr>
            <w:tcW w:w="1943" w:type="dxa"/>
          </w:tcPr>
          <w:p w14:paraId="1AF15AEB" w14:textId="77777777" w:rsidR="00FC4133" w:rsidRDefault="00C83332" w:rsidP="00C83332">
            <w:pPr>
              <w:spacing w:line="276" w:lineRule="auto"/>
              <w:rPr>
                <w:rFonts w:ascii="Arial" w:hAnsi="Arial" w:cs="Arial"/>
              </w:rPr>
            </w:pPr>
            <w:r>
              <w:rPr>
                <w:rFonts w:ascii="Arial" w:hAnsi="Arial" w:cs="Arial"/>
              </w:rPr>
              <w:t>2</w:t>
            </w:r>
            <w:r w:rsidR="00E455F8">
              <w:rPr>
                <w:rFonts w:ascii="Arial" w:hAnsi="Arial" w:cs="Arial"/>
              </w:rPr>
              <w:t>9</w:t>
            </w:r>
            <w:r>
              <w:rPr>
                <w:rFonts w:ascii="Arial" w:hAnsi="Arial" w:cs="Arial"/>
              </w:rPr>
              <w:t xml:space="preserve"> February 20</w:t>
            </w:r>
            <w:r w:rsidR="00E455F8">
              <w:rPr>
                <w:rFonts w:ascii="Arial" w:hAnsi="Arial" w:cs="Arial"/>
              </w:rPr>
              <w:t>20</w:t>
            </w:r>
          </w:p>
          <w:p w14:paraId="1922B5E4" w14:textId="77777777" w:rsidR="006F3E28" w:rsidRDefault="006F3E28" w:rsidP="00C83332">
            <w:pPr>
              <w:spacing w:line="276" w:lineRule="auto"/>
              <w:rPr>
                <w:rFonts w:ascii="Arial" w:hAnsi="Arial" w:cs="Arial"/>
              </w:rPr>
            </w:pPr>
          </w:p>
          <w:p w14:paraId="5689E9CB" w14:textId="77777777" w:rsidR="006F3E28" w:rsidRDefault="006F3E28" w:rsidP="00C83332">
            <w:pPr>
              <w:spacing w:line="276" w:lineRule="auto"/>
              <w:rPr>
                <w:rFonts w:ascii="Arial" w:hAnsi="Arial" w:cs="Arial"/>
              </w:rPr>
            </w:pPr>
          </w:p>
          <w:p w14:paraId="002FB0A0" w14:textId="77777777" w:rsidR="006F3E28" w:rsidRDefault="006F3E28" w:rsidP="00C83332">
            <w:pPr>
              <w:spacing w:line="276" w:lineRule="auto"/>
              <w:rPr>
                <w:rFonts w:ascii="Arial" w:hAnsi="Arial" w:cs="Arial"/>
              </w:rPr>
            </w:pPr>
          </w:p>
          <w:p w14:paraId="6ED1172A" w14:textId="77777777" w:rsidR="006F3E28" w:rsidRDefault="006F3E28" w:rsidP="00C83332">
            <w:pPr>
              <w:spacing w:line="276" w:lineRule="auto"/>
              <w:rPr>
                <w:rFonts w:ascii="Arial" w:hAnsi="Arial" w:cs="Arial"/>
              </w:rPr>
            </w:pPr>
            <w:r>
              <w:rPr>
                <w:rFonts w:ascii="Arial" w:hAnsi="Arial" w:cs="Arial"/>
              </w:rPr>
              <w:t>Ongoing</w:t>
            </w:r>
          </w:p>
          <w:p w14:paraId="553847C2" w14:textId="77777777" w:rsidR="006F3E28" w:rsidRDefault="006F3E28" w:rsidP="00C83332">
            <w:pPr>
              <w:spacing w:line="276" w:lineRule="auto"/>
              <w:rPr>
                <w:rFonts w:ascii="Arial" w:hAnsi="Arial" w:cs="Arial"/>
              </w:rPr>
            </w:pPr>
          </w:p>
          <w:p w14:paraId="2097945E" w14:textId="77777777" w:rsidR="006F3E28" w:rsidRDefault="006F3E28" w:rsidP="00C83332">
            <w:pPr>
              <w:spacing w:line="276" w:lineRule="auto"/>
              <w:rPr>
                <w:rFonts w:ascii="Arial" w:hAnsi="Arial" w:cs="Arial"/>
              </w:rPr>
            </w:pPr>
          </w:p>
          <w:p w14:paraId="65F3CAA7" w14:textId="77777777" w:rsidR="006F3E28" w:rsidRDefault="006F3E28" w:rsidP="00C83332">
            <w:pPr>
              <w:spacing w:line="276" w:lineRule="auto"/>
              <w:rPr>
                <w:rFonts w:ascii="Arial" w:hAnsi="Arial" w:cs="Arial"/>
              </w:rPr>
            </w:pPr>
            <w:r>
              <w:rPr>
                <w:rFonts w:ascii="Arial" w:hAnsi="Arial" w:cs="Arial"/>
              </w:rPr>
              <w:t>Ongoing</w:t>
            </w:r>
          </w:p>
          <w:p w14:paraId="589F6504" w14:textId="77777777" w:rsidR="006F3E28" w:rsidRDefault="006F3E28" w:rsidP="00C83332">
            <w:pPr>
              <w:spacing w:line="276" w:lineRule="auto"/>
              <w:rPr>
                <w:rFonts w:ascii="Arial" w:hAnsi="Arial" w:cs="Arial"/>
              </w:rPr>
            </w:pPr>
          </w:p>
          <w:p w14:paraId="0ADE2D45" w14:textId="77777777" w:rsidR="006F3E28" w:rsidRDefault="006F3E28" w:rsidP="00C83332">
            <w:pPr>
              <w:spacing w:line="276" w:lineRule="auto"/>
              <w:rPr>
                <w:rFonts w:ascii="Arial" w:hAnsi="Arial" w:cs="Arial"/>
              </w:rPr>
            </w:pPr>
          </w:p>
          <w:p w14:paraId="7E453895" w14:textId="77777777" w:rsidR="006F3E28" w:rsidRDefault="006F3E28" w:rsidP="00C83332">
            <w:pPr>
              <w:spacing w:line="276" w:lineRule="auto"/>
              <w:rPr>
                <w:rFonts w:ascii="Arial" w:hAnsi="Arial" w:cs="Arial"/>
              </w:rPr>
            </w:pPr>
          </w:p>
          <w:p w14:paraId="485CABD3" w14:textId="77777777" w:rsidR="006F3E28" w:rsidRDefault="006F3E28" w:rsidP="00C83332">
            <w:pPr>
              <w:spacing w:line="276" w:lineRule="auto"/>
              <w:rPr>
                <w:rFonts w:ascii="Arial" w:hAnsi="Arial" w:cs="Arial"/>
              </w:rPr>
            </w:pPr>
            <w:r>
              <w:rPr>
                <w:rFonts w:ascii="Arial" w:hAnsi="Arial" w:cs="Arial"/>
              </w:rPr>
              <w:t>28 February 2020</w:t>
            </w:r>
          </w:p>
          <w:p w14:paraId="64DC05A6" w14:textId="77777777" w:rsidR="006F3E28" w:rsidRDefault="006F3E28" w:rsidP="00C83332">
            <w:pPr>
              <w:spacing w:line="276" w:lineRule="auto"/>
              <w:rPr>
                <w:rFonts w:ascii="Arial" w:hAnsi="Arial" w:cs="Arial"/>
              </w:rPr>
            </w:pPr>
          </w:p>
          <w:p w14:paraId="70C1EED9" w14:textId="77777777" w:rsidR="006F3E28" w:rsidRDefault="006F3E28" w:rsidP="00C83332">
            <w:pPr>
              <w:spacing w:line="276" w:lineRule="auto"/>
              <w:rPr>
                <w:rFonts w:ascii="Arial" w:hAnsi="Arial" w:cs="Arial"/>
              </w:rPr>
            </w:pPr>
          </w:p>
          <w:p w14:paraId="12F5F24A" w14:textId="77777777" w:rsidR="006F3E28" w:rsidRDefault="006F3E28" w:rsidP="00C83332">
            <w:pPr>
              <w:spacing w:line="276" w:lineRule="auto"/>
              <w:rPr>
                <w:rFonts w:ascii="Arial" w:hAnsi="Arial" w:cs="Arial"/>
              </w:rPr>
            </w:pPr>
            <w:r>
              <w:rPr>
                <w:rFonts w:ascii="Arial" w:hAnsi="Arial" w:cs="Arial"/>
              </w:rPr>
              <w:t>28 February and Ongoing</w:t>
            </w:r>
          </w:p>
          <w:p w14:paraId="029F1B25" w14:textId="77777777" w:rsidR="006F3E28" w:rsidRDefault="006F3E28" w:rsidP="00C83332">
            <w:pPr>
              <w:spacing w:line="276" w:lineRule="auto"/>
              <w:rPr>
                <w:rFonts w:ascii="Arial" w:hAnsi="Arial" w:cs="Arial"/>
              </w:rPr>
            </w:pPr>
          </w:p>
          <w:p w14:paraId="5197C824" w14:textId="77777777" w:rsidR="006F3E28" w:rsidRDefault="006F3E28" w:rsidP="00C83332">
            <w:pPr>
              <w:spacing w:line="276" w:lineRule="auto"/>
              <w:rPr>
                <w:rFonts w:ascii="Arial" w:hAnsi="Arial" w:cs="Arial"/>
              </w:rPr>
            </w:pPr>
          </w:p>
          <w:p w14:paraId="073DD344" w14:textId="77777777" w:rsidR="006F3E28" w:rsidRDefault="006F3E28" w:rsidP="00C83332">
            <w:pPr>
              <w:spacing w:line="276" w:lineRule="auto"/>
              <w:rPr>
                <w:rFonts w:ascii="Arial" w:hAnsi="Arial" w:cs="Arial"/>
              </w:rPr>
            </w:pPr>
            <w:r>
              <w:rPr>
                <w:rFonts w:ascii="Arial" w:hAnsi="Arial" w:cs="Arial"/>
              </w:rPr>
              <w:t>31 September 2020</w:t>
            </w:r>
          </w:p>
          <w:p w14:paraId="198B5584" w14:textId="77777777" w:rsidR="006F3E28" w:rsidRDefault="006F3E28" w:rsidP="00C83332">
            <w:pPr>
              <w:spacing w:line="276" w:lineRule="auto"/>
              <w:rPr>
                <w:rFonts w:ascii="Arial" w:hAnsi="Arial" w:cs="Arial"/>
              </w:rPr>
            </w:pPr>
          </w:p>
          <w:p w14:paraId="6523B1B2" w14:textId="77777777" w:rsidR="006F3E28" w:rsidRDefault="006F3E28" w:rsidP="00C83332">
            <w:pPr>
              <w:spacing w:line="276" w:lineRule="auto"/>
              <w:rPr>
                <w:rFonts w:ascii="Arial" w:hAnsi="Arial" w:cs="Arial"/>
              </w:rPr>
            </w:pPr>
            <w:r>
              <w:rPr>
                <w:rFonts w:ascii="Arial" w:hAnsi="Arial" w:cs="Arial"/>
              </w:rPr>
              <w:t>Ongoing</w:t>
            </w:r>
          </w:p>
          <w:p w14:paraId="2B65A742" w14:textId="77777777" w:rsidR="006F3E28" w:rsidRDefault="006F3E28" w:rsidP="00C83332">
            <w:pPr>
              <w:spacing w:line="276" w:lineRule="auto"/>
              <w:rPr>
                <w:rFonts w:ascii="Arial" w:hAnsi="Arial" w:cs="Arial"/>
              </w:rPr>
            </w:pPr>
          </w:p>
          <w:p w14:paraId="05F1E124" w14:textId="77777777" w:rsidR="006F3E28" w:rsidRDefault="006F3E28" w:rsidP="00C83332">
            <w:pPr>
              <w:spacing w:line="276" w:lineRule="auto"/>
              <w:rPr>
                <w:rFonts w:ascii="Arial" w:hAnsi="Arial" w:cs="Arial"/>
              </w:rPr>
            </w:pPr>
          </w:p>
          <w:p w14:paraId="3FF1DBBD" w14:textId="77777777" w:rsidR="006F3E28" w:rsidRDefault="006F3E28" w:rsidP="00C83332">
            <w:pPr>
              <w:spacing w:line="276" w:lineRule="auto"/>
              <w:rPr>
                <w:rFonts w:ascii="Arial" w:hAnsi="Arial" w:cs="Arial"/>
              </w:rPr>
            </w:pPr>
          </w:p>
          <w:p w14:paraId="3C1A473A" w14:textId="77777777" w:rsidR="006F3E28" w:rsidRDefault="006F3E28" w:rsidP="00C83332">
            <w:pPr>
              <w:spacing w:line="276" w:lineRule="auto"/>
              <w:rPr>
                <w:rFonts w:ascii="Arial" w:hAnsi="Arial" w:cs="Arial"/>
              </w:rPr>
            </w:pPr>
          </w:p>
          <w:p w14:paraId="345D9F63" w14:textId="77777777" w:rsidR="006F3E28" w:rsidRDefault="006F3E28" w:rsidP="00C83332">
            <w:pPr>
              <w:spacing w:line="276" w:lineRule="auto"/>
              <w:rPr>
                <w:rFonts w:ascii="Arial" w:hAnsi="Arial" w:cs="Arial"/>
              </w:rPr>
            </w:pPr>
          </w:p>
          <w:p w14:paraId="2836316D" w14:textId="77777777" w:rsidR="006F3E28" w:rsidRDefault="006F3E28" w:rsidP="00C83332">
            <w:pPr>
              <w:spacing w:line="276" w:lineRule="auto"/>
              <w:rPr>
                <w:rFonts w:ascii="Arial" w:hAnsi="Arial" w:cs="Arial"/>
              </w:rPr>
            </w:pPr>
            <w:r>
              <w:rPr>
                <w:rFonts w:ascii="Arial" w:hAnsi="Arial" w:cs="Arial"/>
              </w:rPr>
              <w:t>Ongoing</w:t>
            </w:r>
          </w:p>
          <w:p w14:paraId="6B29605A" w14:textId="77777777" w:rsidR="006F3E28" w:rsidRDefault="006F3E28" w:rsidP="00C83332">
            <w:pPr>
              <w:spacing w:line="276" w:lineRule="auto"/>
              <w:rPr>
                <w:rFonts w:ascii="Arial" w:hAnsi="Arial" w:cs="Arial"/>
              </w:rPr>
            </w:pPr>
          </w:p>
          <w:p w14:paraId="2F28B108" w14:textId="77777777" w:rsidR="006F3E28" w:rsidRDefault="006F3E28" w:rsidP="00C83332">
            <w:pPr>
              <w:spacing w:line="276" w:lineRule="auto"/>
              <w:rPr>
                <w:rFonts w:ascii="Arial" w:hAnsi="Arial" w:cs="Arial"/>
              </w:rPr>
            </w:pPr>
          </w:p>
          <w:p w14:paraId="26276080" w14:textId="77777777" w:rsidR="006F3E28" w:rsidRDefault="006F3E28" w:rsidP="00C83332">
            <w:pPr>
              <w:spacing w:line="276" w:lineRule="auto"/>
              <w:rPr>
                <w:rFonts w:ascii="Arial" w:hAnsi="Arial" w:cs="Arial"/>
              </w:rPr>
            </w:pPr>
          </w:p>
          <w:p w14:paraId="5A16AD0C" w14:textId="77777777" w:rsidR="006F3E28" w:rsidRDefault="006F3E28" w:rsidP="00C83332">
            <w:pPr>
              <w:spacing w:line="276" w:lineRule="auto"/>
              <w:rPr>
                <w:rFonts w:ascii="Arial" w:hAnsi="Arial" w:cs="Arial"/>
              </w:rPr>
            </w:pPr>
          </w:p>
          <w:p w14:paraId="5A139F4E" w14:textId="77777777" w:rsidR="006F3E28" w:rsidRDefault="006F3E28" w:rsidP="00C83332">
            <w:pPr>
              <w:spacing w:line="276" w:lineRule="auto"/>
              <w:rPr>
                <w:rFonts w:ascii="Arial" w:hAnsi="Arial" w:cs="Arial"/>
              </w:rPr>
            </w:pPr>
            <w:r>
              <w:rPr>
                <w:rFonts w:ascii="Arial" w:hAnsi="Arial" w:cs="Arial"/>
              </w:rPr>
              <w:t>Ongoing</w:t>
            </w:r>
          </w:p>
          <w:p w14:paraId="72215C87" w14:textId="77777777" w:rsidR="006F3E28" w:rsidRDefault="006F3E28" w:rsidP="00C83332">
            <w:pPr>
              <w:spacing w:line="276" w:lineRule="auto"/>
              <w:rPr>
                <w:rFonts w:ascii="Arial" w:hAnsi="Arial" w:cs="Arial"/>
              </w:rPr>
            </w:pPr>
          </w:p>
          <w:p w14:paraId="463BAB4E" w14:textId="77777777" w:rsidR="006F3E28" w:rsidRDefault="006F3E28" w:rsidP="00C83332">
            <w:pPr>
              <w:spacing w:line="276" w:lineRule="auto"/>
              <w:rPr>
                <w:rFonts w:ascii="Arial" w:hAnsi="Arial" w:cs="Arial"/>
              </w:rPr>
            </w:pPr>
          </w:p>
          <w:p w14:paraId="5FEDC55F" w14:textId="77777777" w:rsidR="006F3E28" w:rsidRDefault="006F3E28" w:rsidP="00C83332">
            <w:pPr>
              <w:spacing w:line="276" w:lineRule="auto"/>
              <w:rPr>
                <w:rFonts w:ascii="Arial" w:hAnsi="Arial" w:cs="Arial"/>
              </w:rPr>
            </w:pPr>
          </w:p>
          <w:p w14:paraId="59D75CD5" w14:textId="77777777" w:rsidR="006F3E28" w:rsidRDefault="006F3E28" w:rsidP="00C83332">
            <w:pPr>
              <w:spacing w:line="276" w:lineRule="auto"/>
              <w:rPr>
                <w:rFonts w:ascii="Arial" w:hAnsi="Arial" w:cs="Arial"/>
              </w:rPr>
            </w:pPr>
            <w:r>
              <w:rPr>
                <w:rFonts w:ascii="Arial" w:hAnsi="Arial" w:cs="Arial"/>
              </w:rPr>
              <w:t>Ongoing</w:t>
            </w:r>
          </w:p>
          <w:p w14:paraId="5045F8BA" w14:textId="77777777" w:rsidR="006F3E28" w:rsidRDefault="006F3E28" w:rsidP="00C83332">
            <w:pPr>
              <w:spacing w:line="276" w:lineRule="auto"/>
              <w:rPr>
                <w:rFonts w:ascii="Arial" w:hAnsi="Arial" w:cs="Arial"/>
              </w:rPr>
            </w:pPr>
          </w:p>
          <w:p w14:paraId="3A996400" w14:textId="77777777" w:rsidR="006F3E28" w:rsidRDefault="006F3E28" w:rsidP="00C83332">
            <w:pPr>
              <w:spacing w:line="276" w:lineRule="auto"/>
              <w:rPr>
                <w:rFonts w:ascii="Arial" w:hAnsi="Arial" w:cs="Arial"/>
              </w:rPr>
            </w:pPr>
          </w:p>
          <w:p w14:paraId="38BB945C" w14:textId="77777777" w:rsidR="006F3E28" w:rsidRDefault="006F3E28" w:rsidP="00C83332">
            <w:pPr>
              <w:spacing w:line="276" w:lineRule="auto"/>
              <w:rPr>
                <w:rFonts w:ascii="Arial" w:hAnsi="Arial" w:cs="Arial"/>
              </w:rPr>
            </w:pPr>
            <w:r>
              <w:rPr>
                <w:rFonts w:ascii="Arial" w:hAnsi="Arial" w:cs="Arial"/>
              </w:rPr>
              <w:t>Ongoing</w:t>
            </w:r>
          </w:p>
          <w:p w14:paraId="58CC862E" w14:textId="77777777" w:rsidR="006F3E28" w:rsidRDefault="006F3E28" w:rsidP="00C83332">
            <w:pPr>
              <w:spacing w:line="276" w:lineRule="auto"/>
              <w:rPr>
                <w:rFonts w:ascii="Arial" w:hAnsi="Arial" w:cs="Arial"/>
              </w:rPr>
            </w:pPr>
          </w:p>
          <w:p w14:paraId="1050170C" w14:textId="77777777" w:rsidR="006F3E28" w:rsidRDefault="006F3E28" w:rsidP="00C83332">
            <w:pPr>
              <w:spacing w:line="276" w:lineRule="auto"/>
              <w:rPr>
                <w:rFonts w:ascii="Arial" w:hAnsi="Arial" w:cs="Arial"/>
              </w:rPr>
            </w:pPr>
          </w:p>
          <w:p w14:paraId="60E7806F" w14:textId="77777777" w:rsidR="006F3E28" w:rsidRDefault="006F3E28" w:rsidP="00C83332">
            <w:pPr>
              <w:spacing w:line="276" w:lineRule="auto"/>
              <w:rPr>
                <w:rFonts w:ascii="Arial" w:hAnsi="Arial" w:cs="Arial"/>
              </w:rPr>
            </w:pPr>
            <w:r>
              <w:rPr>
                <w:rFonts w:ascii="Arial" w:hAnsi="Arial" w:cs="Arial"/>
              </w:rPr>
              <w:t>Ongoing</w:t>
            </w:r>
          </w:p>
          <w:p w14:paraId="58209EA4" w14:textId="77777777" w:rsidR="006F3E28" w:rsidRDefault="006F3E28" w:rsidP="00C83332">
            <w:pPr>
              <w:spacing w:line="276" w:lineRule="auto"/>
              <w:rPr>
                <w:rFonts w:ascii="Arial" w:hAnsi="Arial" w:cs="Arial"/>
              </w:rPr>
            </w:pPr>
          </w:p>
          <w:p w14:paraId="2D596ABA" w14:textId="00513A19" w:rsidR="006F3E28" w:rsidRDefault="006F3E28" w:rsidP="00C83332">
            <w:pPr>
              <w:spacing w:line="276" w:lineRule="auto"/>
              <w:rPr>
                <w:rFonts w:ascii="Arial" w:hAnsi="Arial" w:cs="Arial"/>
              </w:rPr>
            </w:pPr>
            <w:r>
              <w:rPr>
                <w:rFonts w:ascii="Arial" w:hAnsi="Arial" w:cs="Arial"/>
              </w:rPr>
              <w:t>30 April 2020</w:t>
            </w:r>
          </w:p>
          <w:p w14:paraId="472E732D" w14:textId="5C0551A0" w:rsidR="006F3E28" w:rsidRDefault="006F3E28" w:rsidP="00C83332">
            <w:pPr>
              <w:spacing w:line="276" w:lineRule="auto"/>
              <w:rPr>
                <w:rFonts w:ascii="Arial" w:hAnsi="Arial" w:cs="Arial"/>
              </w:rPr>
            </w:pPr>
          </w:p>
          <w:p w14:paraId="53194BE7" w14:textId="08D41633" w:rsidR="006F3E28" w:rsidRDefault="006F3E28" w:rsidP="00C83332">
            <w:pPr>
              <w:spacing w:line="276" w:lineRule="auto"/>
              <w:rPr>
                <w:rFonts w:ascii="Arial" w:hAnsi="Arial" w:cs="Arial"/>
              </w:rPr>
            </w:pPr>
            <w:r>
              <w:rPr>
                <w:rFonts w:ascii="Arial" w:hAnsi="Arial" w:cs="Arial"/>
              </w:rPr>
              <w:t>Ongoing</w:t>
            </w:r>
          </w:p>
          <w:p w14:paraId="4B644871" w14:textId="613BED71" w:rsidR="006F3E28" w:rsidRDefault="006F3E28" w:rsidP="00C83332">
            <w:pPr>
              <w:spacing w:line="276" w:lineRule="auto"/>
              <w:rPr>
                <w:rFonts w:ascii="Arial" w:hAnsi="Arial" w:cs="Arial"/>
              </w:rPr>
            </w:pPr>
          </w:p>
          <w:p w14:paraId="5310F273" w14:textId="4C31FCEB" w:rsidR="006F3E28" w:rsidRDefault="006F3E28" w:rsidP="00C83332">
            <w:pPr>
              <w:spacing w:line="276" w:lineRule="auto"/>
              <w:rPr>
                <w:rFonts w:ascii="Arial" w:hAnsi="Arial" w:cs="Arial"/>
              </w:rPr>
            </w:pPr>
          </w:p>
          <w:p w14:paraId="03596264" w14:textId="17204769" w:rsidR="006F3E28" w:rsidRDefault="006F3E28" w:rsidP="00C83332">
            <w:pPr>
              <w:spacing w:line="276" w:lineRule="auto"/>
              <w:rPr>
                <w:rFonts w:ascii="Arial" w:hAnsi="Arial" w:cs="Arial"/>
              </w:rPr>
            </w:pPr>
          </w:p>
          <w:p w14:paraId="4C6039A5" w14:textId="0EED6F6D" w:rsidR="006F3E28" w:rsidRDefault="006F3E28" w:rsidP="00C83332">
            <w:pPr>
              <w:spacing w:line="276" w:lineRule="auto"/>
              <w:rPr>
                <w:rFonts w:ascii="Arial" w:hAnsi="Arial" w:cs="Arial"/>
              </w:rPr>
            </w:pPr>
            <w:r>
              <w:rPr>
                <w:rFonts w:ascii="Arial" w:hAnsi="Arial" w:cs="Arial"/>
              </w:rPr>
              <w:t>31 May 2020</w:t>
            </w:r>
          </w:p>
          <w:p w14:paraId="45D8633B" w14:textId="19639A3A" w:rsidR="006F3E28" w:rsidRDefault="006F3E28" w:rsidP="00C83332">
            <w:pPr>
              <w:spacing w:line="276" w:lineRule="auto"/>
              <w:rPr>
                <w:rFonts w:ascii="Arial" w:hAnsi="Arial" w:cs="Arial"/>
              </w:rPr>
            </w:pPr>
          </w:p>
          <w:p w14:paraId="1D205F51" w14:textId="7DF55B66" w:rsidR="006F3E28" w:rsidRDefault="006F3E28" w:rsidP="00C83332">
            <w:pPr>
              <w:spacing w:line="276" w:lineRule="auto"/>
              <w:rPr>
                <w:rFonts w:ascii="Arial" w:hAnsi="Arial" w:cs="Arial"/>
              </w:rPr>
            </w:pPr>
          </w:p>
          <w:p w14:paraId="48C04201" w14:textId="12B0F436" w:rsidR="006F3E28" w:rsidRDefault="006F3E28" w:rsidP="00C83332">
            <w:pPr>
              <w:spacing w:line="276" w:lineRule="auto"/>
              <w:rPr>
                <w:rFonts w:ascii="Arial" w:hAnsi="Arial" w:cs="Arial"/>
              </w:rPr>
            </w:pPr>
          </w:p>
          <w:p w14:paraId="5026D78C" w14:textId="4A1AB14B" w:rsidR="006F3E28" w:rsidRDefault="006F3E28" w:rsidP="00C83332">
            <w:pPr>
              <w:spacing w:line="276" w:lineRule="auto"/>
              <w:rPr>
                <w:rFonts w:ascii="Arial" w:hAnsi="Arial" w:cs="Arial"/>
              </w:rPr>
            </w:pPr>
            <w:r>
              <w:rPr>
                <w:rFonts w:ascii="Arial" w:hAnsi="Arial" w:cs="Arial"/>
              </w:rPr>
              <w:t>31 September 2020</w:t>
            </w:r>
          </w:p>
          <w:p w14:paraId="03AA0F18" w14:textId="77777777" w:rsidR="006F3E28" w:rsidRDefault="006F3E28" w:rsidP="00C83332">
            <w:pPr>
              <w:spacing w:line="276" w:lineRule="auto"/>
              <w:rPr>
                <w:rFonts w:ascii="Arial" w:hAnsi="Arial" w:cs="Arial"/>
              </w:rPr>
            </w:pPr>
          </w:p>
          <w:p w14:paraId="0C3EB7F1" w14:textId="7D280739" w:rsidR="006F3E28" w:rsidRPr="00C83332" w:rsidRDefault="006F3E28" w:rsidP="00C83332">
            <w:pPr>
              <w:spacing w:line="276" w:lineRule="auto"/>
              <w:rPr>
                <w:rFonts w:ascii="Arial" w:hAnsi="Arial" w:cs="Arial"/>
              </w:rPr>
            </w:pPr>
          </w:p>
        </w:tc>
        <w:tc>
          <w:tcPr>
            <w:tcW w:w="2983" w:type="dxa"/>
          </w:tcPr>
          <w:p w14:paraId="59F27A66" w14:textId="7F03F8C4" w:rsidR="00EC4EE3" w:rsidRPr="00F522EC" w:rsidRDefault="00EC4EE3" w:rsidP="004B3354">
            <w:pPr>
              <w:spacing w:line="276" w:lineRule="auto"/>
              <w:rPr>
                <w:rFonts w:ascii="Arial" w:hAnsi="Arial" w:cs="Arial"/>
              </w:rPr>
            </w:pPr>
          </w:p>
        </w:tc>
      </w:tr>
      <w:tr w:rsidR="00E62437" w:rsidRPr="00F522EC" w14:paraId="4C26B90E" w14:textId="77777777" w:rsidTr="006D5105">
        <w:trPr>
          <w:trHeight w:val="2514"/>
        </w:trPr>
        <w:tc>
          <w:tcPr>
            <w:tcW w:w="982" w:type="dxa"/>
          </w:tcPr>
          <w:p w14:paraId="6DF0B53F" w14:textId="21E9F05B" w:rsidR="00D46CD5" w:rsidRPr="00F522EC" w:rsidRDefault="00D46CD5" w:rsidP="00B43464">
            <w:pPr>
              <w:spacing w:line="276" w:lineRule="auto"/>
              <w:jc w:val="center"/>
              <w:rPr>
                <w:rFonts w:ascii="Arial" w:hAnsi="Arial" w:cs="Arial"/>
              </w:rPr>
            </w:pPr>
            <w:r w:rsidRPr="00F522EC">
              <w:rPr>
                <w:rFonts w:ascii="Arial" w:hAnsi="Arial" w:cs="Arial"/>
              </w:rPr>
              <w:lastRenderedPageBreak/>
              <w:t>8</w:t>
            </w:r>
          </w:p>
        </w:tc>
        <w:tc>
          <w:tcPr>
            <w:tcW w:w="3957" w:type="dxa"/>
          </w:tcPr>
          <w:p w14:paraId="46661F5B" w14:textId="3B2D265D" w:rsidR="00D46CD5" w:rsidRPr="00F522EC" w:rsidRDefault="00D46CD5" w:rsidP="00D46CD5">
            <w:pPr>
              <w:pStyle w:val="Numbernormal"/>
              <w:ind w:left="0" w:firstLine="0"/>
            </w:pPr>
            <w:r w:rsidRPr="00F522EC">
              <w:t>As disclosed in the statement of comparison of budget and actual amounts, the municipality materially underspent by R15,73 million on operational costs and R2,93 million on electrification projects.</w:t>
            </w:r>
          </w:p>
        </w:tc>
        <w:tc>
          <w:tcPr>
            <w:tcW w:w="4417" w:type="dxa"/>
          </w:tcPr>
          <w:p w14:paraId="0576D0DF" w14:textId="34FB5C39" w:rsidR="00BF58FF" w:rsidRPr="00BF58FF" w:rsidRDefault="00BF58FF" w:rsidP="00BF58FF">
            <w:pPr>
              <w:pStyle w:val="ListParagraph"/>
              <w:numPr>
                <w:ilvl w:val="0"/>
                <w:numId w:val="6"/>
              </w:numPr>
              <w:spacing w:line="276" w:lineRule="auto"/>
              <w:rPr>
                <w:rFonts w:ascii="Arial" w:hAnsi="Arial" w:cs="Arial"/>
              </w:rPr>
            </w:pPr>
            <w:r>
              <w:rPr>
                <w:rFonts w:ascii="Arial" w:hAnsi="Arial" w:cs="Arial"/>
              </w:rPr>
              <w:t xml:space="preserve">Close </w:t>
            </w:r>
            <w:r w:rsidR="00FC4133">
              <w:rPr>
                <w:rFonts w:ascii="Arial" w:hAnsi="Arial" w:cs="Arial"/>
              </w:rPr>
              <w:t xml:space="preserve">monitoring of </w:t>
            </w:r>
            <w:r w:rsidR="00B153BD">
              <w:rPr>
                <w:rFonts w:ascii="Arial" w:hAnsi="Arial" w:cs="Arial"/>
              </w:rPr>
              <w:t>P</w:t>
            </w:r>
            <w:r w:rsidR="00FC4133">
              <w:rPr>
                <w:rFonts w:ascii="Arial" w:hAnsi="Arial" w:cs="Arial"/>
              </w:rPr>
              <w:t xml:space="preserve">rocurement </w:t>
            </w:r>
            <w:r w:rsidR="00B153BD">
              <w:rPr>
                <w:rFonts w:ascii="Arial" w:hAnsi="Arial" w:cs="Arial"/>
              </w:rPr>
              <w:t xml:space="preserve">Plan </w:t>
            </w:r>
            <w:r w:rsidR="00FC4133">
              <w:rPr>
                <w:rFonts w:ascii="Arial" w:hAnsi="Arial" w:cs="Arial"/>
              </w:rPr>
              <w:t xml:space="preserve">through </w:t>
            </w:r>
            <w:r>
              <w:rPr>
                <w:rFonts w:ascii="Arial" w:hAnsi="Arial" w:cs="Arial"/>
              </w:rPr>
              <w:t>MANCO meetings</w:t>
            </w:r>
          </w:p>
          <w:p w14:paraId="12EC4A86" w14:textId="0364F357" w:rsidR="000F31E9" w:rsidRDefault="00FC4133" w:rsidP="00BF58FF">
            <w:pPr>
              <w:pStyle w:val="ListParagraph"/>
              <w:numPr>
                <w:ilvl w:val="0"/>
                <w:numId w:val="6"/>
              </w:numPr>
              <w:spacing w:line="276" w:lineRule="auto"/>
              <w:rPr>
                <w:rFonts w:ascii="Arial" w:hAnsi="Arial" w:cs="Arial"/>
              </w:rPr>
            </w:pPr>
            <w:r w:rsidRPr="004F3159">
              <w:rPr>
                <w:rFonts w:ascii="Arial" w:hAnsi="Arial" w:cs="Arial"/>
              </w:rPr>
              <w:t xml:space="preserve">Monthly emailing of Budget </w:t>
            </w:r>
            <w:r w:rsidR="00BF58FF">
              <w:rPr>
                <w:rFonts w:ascii="Arial" w:hAnsi="Arial" w:cs="Arial"/>
              </w:rPr>
              <w:t>Statements to Senior and Middle management as we as Project Managers.</w:t>
            </w:r>
          </w:p>
          <w:p w14:paraId="52D7FAA4" w14:textId="30758472" w:rsidR="00BF58FF" w:rsidRDefault="00BF58FF" w:rsidP="00BF58FF">
            <w:pPr>
              <w:pStyle w:val="ListParagraph"/>
              <w:numPr>
                <w:ilvl w:val="0"/>
                <w:numId w:val="6"/>
              </w:numPr>
              <w:spacing w:line="276" w:lineRule="auto"/>
              <w:rPr>
                <w:rFonts w:ascii="Arial" w:hAnsi="Arial" w:cs="Arial"/>
              </w:rPr>
            </w:pPr>
            <w:r>
              <w:rPr>
                <w:rFonts w:ascii="Arial" w:hAnsi="Arial" w:cs="Arial"/>
              </w:rPr>
              <w:lastRenderedPageBreak/>
              <w:t xml:space="preserve">Advising Management, Project Manager about poor </w:t>
            </w:r>
            <w:r w:rsidR="00B324E0">
              <w:rPr>
                <w:rFonts w:ascii="Arial" w:hAnsi="Arial" w:cs="Arial"/>
              </w:rPr>
              <w:t>performing</w:t>
            </w:r>
            <w:r>
              <w:rPr>
                <w:rFonts w:ascii="Arial" w:hAnsi="Arial" w:cs="Arial"/>
              </w:rPr>
              <w:t xml:space="preserve"> </w:t>
            </w:r>
            <w:r w:rsidR="00B324E0">
              <w:rPr>
                <w:rFonts w:ascii="Arial" w:hAnsi="Arial" w:cs="Arial"/>
              </w:rPr>
              <w:t xml:space="preserve">votes </w:t>
            </w:r>
          </w:p>
          <w:p w14:paraId="56CDCE6F" w14:textId="2A2909AD" w:rsidR="00BF58FF" w:rsidRPr="000F31E9" w:rsidRDefault="00BF58FF" w:rsidP="00BF58FF">
            <w:pPr>
              <w:pStyle w:val="ListParagraph"/>
              <w:spacing w:line="276" w:lineRule="auto"/>
              <w:rPr>
                <w:rFonts w:ascii="Arial" w:hAnsi="Arial" w:cs="Arial"/>
              </w:rPr>
            </w:pPr>
          </w:p>
        </w:tc>
        <w:tc>
          <w:tcPr>
            <w:tcW w:w="1311" w:type="dxa"/>
          </w:tcPr>
          <w:p w14:paraId="30755323" w14:textId="05C57E94" w:rsidR="00D46CD5" w:rsidRPr="00F522EC" w:rsidRDefault="00763EA8" w:rsidP="00B43464">
            <w:pPr>
              <w:spacing w:line="276" w:lineRule="auto"/>
              <w:jc w:val="center"/>
              <w:rPr>
                <w:rFonts w:ascii="Arial" w:hAnsi="Arial" w:cs="Arial"/>
              </w:rPr>
            </w:pPr>
            <w:r w:rsidRPr="00F522EC">
              <w:rPr>
                <w:rFonts w:ascii="Arial" w:hAnsi="Arial" w:cs="Arial"/>
              </w:rPr>
              <w:lastRenderedPageBreak/>
              <w:t>CFO</w:t>
            </w:r>
          </w:p>
        </w:tc>
        <w:tc>
          <w:tcPr>
            <w:tcW w:w="1943" w:type="dxa"/>
          </w:tcPr>
          <w:p w14:paraId="2AA1A130" w14:textId="7D105818" w:rsidR="00D46CD5" w:rsidRDefault="00BF58FF" w:rsidP="00B43464">
            <w:pPr>
              <w:spacing w:line="276" w:lineRule="auto"/>
              <w:jc w:val="center"/>
              <w:rPr>
                <w:rFonts w:ascii="Arial" w:hAnsi="Arial" w:cs="Arial"/>
              </w:rPr>
            </w:pPr>
            <w:r>
              <w:rPr>
                <w:rFonts w:ascii="Arial" w:hAnsi="Arial" w:cs="Arial"/>
              </w:rPr>
              <w:t xml:space="preserve">Monthly            </w:t>
            </w:r>
            <w:proofErr w:type="gramStart"/>
            <w:r>
              <w:rPr>
                <w:rFonts w:ascii="Arial" w:hAnsi="Arial" w:cs="Arial"/>
              </w:rPr>
              <w:t xml:space="preserve">   (</w:t>
            </w:r>
            <w:proofErr w:type="gramEnd"/>
            <w:r w:rsidR="00B153BD">
              <w:rPr>
                <w:rFonts w:ascii="Arial" w:hAnsi="Arial" w:cs="Arial"/>
              </w:rPr>
              <w:t>Ongoing</w:t>
            </w:r>
            <w:r>
              <w:rPr>
                <w:rFonts w:ascii="Arial" w:hAnsi="Arial" w:cs="Arial"/>
              </w:rPr>
              <w:t>)</w:t>
            </w:r>
          </w:p>
          <w:p w14:paraId="7710865A" w14:textId="4FFF31CA" w:rsidR="006F3E28" w:rsidRDefault="006F3E28" w:rsidP="00B43464">
            <w:pPr>
              <w:spacing w:line="276" w:lineRule="auto"/>
              <w:jc w:val="center"/>
              <w:rPr>
                <w:rFonts w:ascii="Arial" w:hAnsi="Arial" w:cs="Arial"/>
              </w:rPr>
            </w:pPr>
          </w:p>
          <w:p w14:paraId="0C25FF68" w14:textId="28C3F746" w:rsidR="006F3E28" w:rsidRDefault="006F3E28" w:rsidP="00B43464">
            <w:pPr>
              <w:spacing w:line="276" w:lineRule="auto"/>
              <w:jc w:val="center"/>
              <w:rPr>
                <w:rFonts w:ascii="Arial" w:hAnsi="Arial" w:cs="Arial"/>
              </w:rPr>
            </w:pPr>
          </w:p>
          <w:p w14:paraId="00F1FEA4" w14:textId="4B5E52A7" w:rsidR="006F3E28" w:rsidRDefault="006F3E28" w:rsidP="00B43464">
            <w:pPr>
              <w:spacing w:line="276" w:lineRule="auto"/>
              <w:jc w:val="center"/>
              <w:rPr>
                <w:rFonts w:ascii="Arial" w:hAnsi="Arial" w:cs="Arial"/>
              </w:rPr>
            </w:pPr>
            <w:r>
              <w:rPr>
                <w:rFonts w:ascii="Arial" w:hAnsi="Arial" w:cs="Arial"/>
              </w:rPr>
              <w:t xml:space="preserve">Monthly           </w:t>
            </w:r>
            <w:proofErr w:type="gramStart"/>
            <w:r>
              <w:rPr>
                <w:rFonts w:ascii="Arial" w:hAnsi="Arial" w:cs="Arial"/>
              </w:rPr>
              <w:t xml:space="preserve">   (</w:t>
            </w:r>
            <w:proofErr w:type="gramEnd"/>
            <w:r>
              <w:rPr>
                <w:rFonts w:ascii="Arial" w:hAnsi="Arial" w:cs="Arial"/>
              </w:rPr>
              <w:t xml:space="preserve"> Ongoing)</w:t>
            </w:r>
          </w:p>
          <w:p w14:paraId="7C95A974" w14:textId="1492D0B6" w:rsidR="006F3E28" w:rsidRDefault="006F3E28" w:rsidP="00B43464">
            <w:pPr>
              <w:spacing w:line="276" w:lineRule="auto"/>
              <w:jc w:val="center"/>
              <w:rPr>
                <w:rFonts w:ascii="Arial" w:hAnsi="Arial" w:cs="Arial"/>
              </w:rPr>
            </w:pPr>
          </w:p>
          <w:p w14:paraId="5F5D9C79" w14:textId="2548BD4D" w:rsidR="006F3E28" w:rsidRDefault="006F3E28" w:rsidP="00B43464">
            <w:pPr>
              <w:spacing w:line="276" w:lineRule="auto"/>
              <w:jc w:val="center"/>
              <w:rPr>
                <w:rFonts w:ascii="Arial" w:hAnsi="Arial" w:cs="Arial"/>
              </w:rPr>
            </w:pPr>
          </w:p>
          <w:p w14:paraId="729309A9" w14:textId="2B9A58C8" w:rsidR="006F3E28" w:rsidRDefault="006F3E28" w:rsidP="00B43464">
            <w:pPr>
              <w:spacing w:line="276" w:lineRule="auto"/>
              <w:jc w:val="center"/>
              <w:rPr>
                <w:rFonts w:ascii="Arial" w:hAnsi="Arial" w:cs="Arial"/>
              </w:rPr>
            </w:pPr>
            <w:r>
              <w:rPr>
                <w:rFonts w:ascii="Arial" w:hAnsi="Arial" w:cs="Arial"/>
              </w:rPr>
              <w:lastRenderedPageBreak/>
              <w:t xml:space="preserve">Monthly            </w:t>
            </w:r>
            <w:proofErr w:type="gramStart"/>
            <w:r>
              <w:rPr>
                <w:rFonts w:ascii="Arial" w:hAnsi="Arial" w:cs="Arial"/>
              </w:rPr>
              <w:t xml:space="preserve">   (</w:t>
            </w:r>
            <w:proofErr w:type="gramEnd"/>
            <w:r>
              <w:rPr>
                <w:rFonts w:ascii="Arial" w:hAnsi="Arial" w:cs="Arial"/>
              </w:rPr>
              <w:t xml:space="preserve"> ongoing)</w:t>
            </w:r>
          </w:p>
          <w:p w14:paraId="539E21CE" w14:textId="77777777" w:rsidR="00B153BD" w:rsidRDefault="00B153BD" w:rsidP="00B43464">
            <w:pPr>
              <w:spacing w:line="276" w:lineRule="auto"/>
              <w:jc w:val="center"/>
              <w:rPr>
                <w:rFonts w:ascii="Arial" w:hAnsi="Arial" w:cs="Arial"/>
              </w:rPr>
            </w:pPr>
          </w:p>
          <w:p w14:paraId="20034540" w14:textId="480562FB" w:rsidR="00B153BD" w:rsidRPr="00F522EC" w:rsidRDefault="00B153BD" w:rsidP="00B324E0">
            <w:pPr>
              <w:spacing w:line="276" w:lineRule="auto"/>
              <w:rPr>
                <w:rFonts w:ascii="Arial" w:hAnsi="Arial" w:cs="Arial"/>
              </w:rPr>
            </w:pPr>
          </w:p>
        </w:tc>
        <w:tc>
          <w:tcPr>
            <w:tcW w:w="2983" w:type="dxa"/>
          </w:tcPr>
          <w:p w14:paraId="3884726E" w14:textId="77777777" w:rsidR="00D46CD5" w:rsidRPr="00F522EC" w:rsidRDefault="00D46CD5" w:rsidP="004B3354">
            <w:pPr>
              <w:spacing w:line="276" w:lineRule="auto"/>
              <w:rPr>
                <w:rFonts w:ascii="Arial" w:hAnsi="Arial" w:cs="Arial"/>
              </w:rPr>
            </w:pPr>
          </w:p>
        </w:tc>
      </w:tr>
      <w:tr w:rsidR="00E62437" w:rsidRPr="00F522EC" w14:paraId="1B4676C3" w14:textId="31383E79" w:rsidTr="00C90CFD">
        <w:trPr>
          <w:trHeight w:val="572"/>
        </w:trPr>
        <w:tc>
          <w:tcPr>
            <w:tcW w:w="982" w:type="dxa"/>
            <w:shd w:val="clear" w:color="auto" w:fill="9CC2E5" w:themeFill="accent5" w:themeFillTint="99"/>
          </w:tcPr>
          <w:p w14:paraId="439A5FB8" w14:textId="77777777" w:rsidR="005A1A55" w:rsidRPr="00F522EC" w:rsidRDefault="005A1A55" w:rsidP="005A1A55">
            <w:pPr>
              <w:spacing w:line="276" w:lineRule="auto"/>
              <w:jc w:val="center"/>
              <w:rPr>
                <w:rFonts w:ascii="Arial" w:hAnsi="Arial" w:cs="Arial"/>
              </w:rPr>
            </w:pPr>
          </w:p>
        </w:tc>
        <w:tc>
          <w:tcPr>
            <w:tcW w:w="3957" w:type="dxa"/>
            <w:shd w:val="clear" w:color="auto" w:fill="9CC2E5" w:themeFill="accent5" w:themeFillTint="99"/>
          </w:tcPr>
          <w:p w14:paraId="14570198" w14:textId="76E31AD2" w:rsidR="005A1A55" w:rsidRPr="00F522EC" w:rsidRDefault="005A1A55" w:rsidP="005A1A55">
            <w:pPr>
              <w:spacing w:line="276" w:lineRule="auto"/>
              <w:rPr>
                <w:rFonts w:ascii="Arial" w:hAnsi="Arial" w:cs="Arial"/>
              </w:rPr>
            </w:pPr>
            <w:r w:rsidRPr="00F522EC">
              <w:rPr>
                <w:rFonts w:ascii="Arial" w:hAnsi="Arial" w:cs="Arial"/>
                <w:b/>
              </w:rPr>
              <w:t xml:space="preserve">Report on the audit of the annual performance report – </w:t>
            </w:r>
            <w:r w:rsidR="00D46CD5" w:rsidRPr="00F522EC">
              <w:rPr>
                <w:rFonts w:ascii="Arial" w:hAnsi="Arial" w:cs="Arial"/>
                <w:b/>
              </w:rPr>
              <w:t>qualified</w:t>
            </w:r>
            <w:r w:rsidRPr="00F522EC">
              <w:rPr>
                <w:rFonts w:ascii="Arial" w:hAnsi="Arial" w:cs="Arial"/>
                <w:b/>
              </w:rPr>
              <w:t xml:space="preserve"> opinion</w:t>
            </w:r>
          </w:p>
        </w:tc>
        <w:tc>
          <w:tcPr>
            <w:tcW w:w="4417" w:type="dxa"/>
            <w:shd w:val="clear" w:color="auto" w:fill="9CC2E5" w:themeFill="accent5" w:themeFillTint="99"/>
          </w:tcPr>
          <w:p w14:paraId="68E4DF56" w14:textId="77777777" w:rsidR="005A1A55" w:rsidRPr="00F522EC" w:rsidRDefault="005A1A55" w:rsidP="005A1A55">
            <w:pPr>
              <w:spacing w:line="276" w:lineRule="auto"/>
              <w:rPr>
                <w:rFonts w:ascii="Arial" w:hAnsi="Arial" w:cs="Arial"/>
              </w:rPr>
            </w:pPr>
          </w:p>
        </w:tc>
        <w:tc>
          <w:tcPr>
            <w:tcW w:w="1311" w:type="dxa"/>
            <w:shd w:val="clear" w:color="auto" w:fill="9CC2E5" w:themeFill="accent5" w:themeFillTint="99"/>
          </w:tcPr>
          <w:p w14:paraId="2F58CC25" w14:textId="77777777" w:rsidR="005A1A55" w:rsidRPr="00F522EC" w:rsidRDefault="005A1A55" w:rsidP="005A1A55">
            <w:pPr>
              <w:spacing w:line="276" w:lineRule="auto"/>
              <w:jc w:val="center"/>
              <w:rPr>
                <w:rFonts w:ascii="Arial" w:hAnsi="Arial" w:cs="Arial"/>
              </w:rPr>
            </w:pPr>
          </w:p>
        </w:tc>
        <w:tc>
          <w:tcPr>
            <w:tcW w:w="1943" w:type="dxa"/>
            <w:shd w:val="clear" w:color="auto" w:fill="9CC2E5" w:themeFill="accent5" w:themeFillTint="99"/>
          </w:tcPr>
          <w:p w14:paraId="7C9C827A" w14:textId="77777777" w:rsidR="005A1A55" w:rsidRPr="00F522EC" w:rsidRDefault="005A1A55" w:rsidP="005A1A55">
            <w:pPr>
              <w:spacing w:line="276" w:lineRule="auto"/>
              <w:jc w:val="center"/>
              <w:rPr>
                <w:rFonts w:ascii="Arial" w:hAnsi="Arial" w:cs="Arial"/>
              </w:rPr>
            </w:pPr>
          </w:p>
        </w:tc>
        <w:tc>
          <w:tcPr>
            <w:tcW w:w="2983" w:type="dxa"/>
            <w:shd w:val="clear" w:color="auto" w:fill="9CC2E5" w:themeFill="accent5" w:themeFillTint="99"/>
          </w:tcPr>
          <w:p w14:paraId="55C182EB" w14:textId="77777777" w:rsidR="005A1A55" w:rsidRPr="00F522EC" w:rsidRDefault="005A1A55" w:rsidP="005A1A55">
            <w:pPr>
              <w:spacing w:line="276" w:lineRule="auto"/>
              <w:rPr>
                <w:rFonts w:ascii="Arial" w:hAnsi="Arial" w:cs="Arial"/>
              </w:rPr>
            </w:pPr>
          </w:p>
        </w:tc>
      </w:tr>
      <w:tr w:rsidR="00E62437" w:rsidRPr="00F522EC" w14:paraId="175D62A2" w14:textId="7BC85ED7" w:rsidTr="00C90CFD">
        <w:trPr>
          <w:trHeight w:val="1238"/>
        </w:trPr>
        <w:tc>
          <w:tcPr>
            <w:tcW w:w="982" w:type="dxa"/>
            <w:shd w:val="clear" w:color="auto" w:fill="9CC2E5" w:themeFill="accent5" w:themeFillTint="99"/>
          </w:tcPr>
          <w:p w14:paraId="7946D4CD" w14:textId="59285E3E" w:rsidR="00A20CF9" w:rsidRPr="00F522EC" w:rsidRDefault="00A20CF9" w:rsidP="00A20CF9">
            <w:pPr>
              <w:spacing w:line="276" w:lineRule="auto"/>
              <w:jc w:val="center"/>
              <w:rPr>
                <w:rFonts w:ascii="Arial" w:hAnsi="Arial" w:cs="Arial"/>
              </w:rPr>
            </w:pPr>
            <w:r w:rsidRPr="00F522EC">
              <w:rPr>
                <w:rFonts w:ascii="Arial" w:hAnsi="Arial" w:cs="Arial"/>
              </w:rPr>
              <w:t>20</w:t>
            </w:r>
          </w:p>
        </w:tc>
        <w:tc>
          <w:tcPr>
            <w:tcW w:w="3957" w:type="dxa"/>
            <w:shd w:val="clear" w:color="auto" w:fill="9CC2E5" w:themeFill="accent5" w:themeFillTint="99"/>
          </w:tcPr>
          <w:p w14:paraId="6DBA3D19" w14:textId="77777777" w:rsidR="00A20CF9" w:rsidRPr="00F522EC" w:rsidRDefault="00A20CF9" w:rsidP="00A20CF9">
            <w:pPr>
              <w:pStyle w:val="Numbernormal"/>
              <w:shd w:val="clear" w:color="auto" w:fill="auto"/>
              <w:ind w:left="0" w:firstLine="0"/>
              <w:rPr>
                <w:b/>
                <w:bCs/>
                <w:color w:val="4472C4" w:themeColor="accent1"/>
              </w:rPr>
            </w:pPr>
            <w:r w:rsidRPr="00F522EC">
              <w:t xml:space="preserve">The indicators and related targets did not relate to the realisation of the strategic objective of the municipality. This is because the achievement of the indicator was measured through the activities of the projects, instead of the actual number of municipal libraries upgraded, libraries maintained and taxi ranks constructed. </w:t>
            </w:r>
          </w:p>
          <w:tbl>
            <w:tblPr>
              <w:tblStyle w:val="TableGrid"/>
              <w:tblW w:w="0" w:type="auto"/>
              <w:tblLook w:val="04A0" w:firstRow="1" w:lastRow="0" w:firstColumn="1" w:lastColumn="0" w:noHBand="0" w:noVBand="1"/>
            </w:tblPr>
            <w:tblGrid>
              <w:gridCol w:w="1573"/>
              <w:gridCol w:w="2023"/>
            </w:tblGrid>
            <w:tr w:rsidR="00215533" w:rsidRPr="00F522EC" w14:paraId="2C3CC8B5" w14:textId="77777777" w:rsidTr="006B289D">
              <w:trPr>
                <w:tblHeader/>
              </w:trPr>
              <w:tc>
                <w:tcPr>
                  <w:tcW w:w="1675" w:type="dxa"/>
                  <w:shd w:val="clear" w:color="auto" w:fill="BFBFBF" w:themeFill="background1" w:themeFillShade="BF"/>
                </w:tcPr>
                <w:p w14:paraId="1CC6EB5C" w14:textId="77777777" w:rsidR="00A20CF9" w:rsidRPr="00F522EC" w:rsidRDefault="00A20CF9" w:rsidP="00A20CF9">
                  <w:pPr>
                    <w:jc w:val="center"/>
                    <w:rPr>
                      <w:rFonts w:ascii="Arial" w:hAnsi="Arial" w:cs="Arial"/>
                      <w:b/>
                      <w:sz w:val="18"/>
                      <w:szCs w:val="18"/>
                    </w:rPr>
                  </w:pPr>
                  <w:r w:rsidRPr="00F522EC">
                    <w:rPr>
                      <w:rFonts w:ascii="Arial" w:hAnsi="Arial" w:cs="Arial"/>
                      <w:b/>
                      <w:sz w:val="18"/>
                      <w:szCs w:val="18"/>
                    </w:rPr>
                    <w:t>Planned indicator</w:t>
                  </w:r>
                </w:p>
              </w:tc>
              <w:tc>
                <w:tcPr>
                  <w:tcW w:w="2189" w:type="dxa"/>
                  <w:shd w:val="clear" w:color="auto" w:fill="BFBFBF" w:themeFill="background1" w:themeFillShade="BF"/>
                </w:tcPr>
                <w:p w14:paraId="163FE4E4" w14:textId="77777777" w:rsidR="00A20CF9" w:rsidRPr="00F522EC" w:rsidRDefault="00A20CF9" w:rsidP="00A20CF9">
                  <w:pPr>
                    <w:jc w:val="center"/>
                    <w:rPr>
                      <w:rFonts w:ascii="Arial" w:hAnsi="Arial" w:cs="Arial"/>
                      <w:b/>
                      <w:sz w:val="18"/>
                      <w:szCs w:val="18"/>
                    </w:rPr>
                  </w:pPr>
                  <w:r w:rsidRPr="00F522EC">
                    <w:rPr>
                      <w:rFonts w:ascii="Arial" w:hAnsi="Arial" w:cs="Arial"/>
                      <w:b/>
                      <w:sz w:val="18"/>
                      <w:szCs w:val="18"/>
                    </w:rPr>
                    <w:t>Planned target</w:t>
                  </w:r>
                </w:p>
              </w:tc>
            </w:tr>
            <w:tr w:rsidR="00215533" w:rsidRPr="00F522EC" w14:paraId="171553C1" w14:textId="77777777" w:rsidTr="006B289D">
              <w:tc>
                <w:tcPr>
                  <w:tcW w:w="1675" w:type="dxa"/>
                </w:tcPr>
                <w:p w14:paraId="32ECA557" w14:textId="77777777" w:rsidR="00A20CF9" w:rsidRPr="00F522EC" w:rsidRDefault="00A20CF9" w:rsidP="00A20CF9">
                  <w:pPr>
                    <w:rPr>
                      <w:rFonts w:ascii="Arial" w:hAnsi="Arial" w:cs="Arial"/>
                      <w:sz w:val="18"/>
                      <w:szCs w:val="18"/>
                    </w:rPr>
                  </w:pPr>
                  <w:r w:rsidRPr="00F522EC">
                    <w:rPr>
                      <w:rFonts w:ascii="Arial" w:hAnsi="Arial" w:cs="Arial"/>
                      <w:color w:val="000000"/>
                      <w:sz w:val="18"/>
                      <w:szCs w:val="18"/>
                    </w:rPr>
                    <w:t>Number of municipal libraries upgraded</w:t>
                  </w:r>
                </w:p>
              </w:tc>
              <w:tc>
                <w:tcPr>
                  <w:tcW w:w="2189" w:type="dxa"/>
                </w:tcPr>
                <w:p w14:paraId="3B8FCF6D" w14:textId="77777777" w:rsidR="00A20CF9" w:rsidRPr="00F522EC" w:rsidRDefault="00A20CF9" w:rsidP="00A20CF9">
                  <w:pPr>
                    <w:rPr>
                      <w:rFonts w:ascii="Arial" w:hAnsi="Arial" w:cs="Arial"/>
                      <w:sz w:val="18"/>
                      <w:szCs w:val="18"/>
                    </w:rPr>
                  </w:pPr>
                  <w:r w:rsidRPr="00F522EC">
                    <w:rPr>
                      <w:rFonts w:ascii="Arial" w:hAnsi="Arial" w:cs="Arial"/>
                      <w:sz w:val="18"/>
                      <w:szCs w:val="18"/>
                    </w:rPr>
                    <w:t>Submission of designs and establishment of site by 30 June 2019</w:t>
                  </w:r>
                </w:p>
              </w:tc>
            </w:tr>
            <w:tr w:rsidR="00215533" w:rsidRPr="00F522EC" w14:paraId="5A62400B" w14:textId="77777777" w:rsidTr="006B289D">
              <w:tc>
                <w:tcPr>
                  <w:tcW w:w="1675" w:type="dxa"/>
                </w:tcPr>
                <w:p w14:paraId="283ACDB6" w14:textId="77777777" w:rsidR="00A20CF9" w:rsidRPr="00F522EC" w:rsidRDefault="00A20CF9" w:rsidP="00A20CF9">
                  <w:pPr>
                    <w:rPr>
                      <w:rFonts w:ascii="Arial" w:hAnsi="Arial" w:cs="Arial"/>
                      <w:sz w:val="18"/>
                      <w:szCs w:val="18"/>
                    </w:rPr>
                  </w:pPr>
                  <w:r w:rsidRPr="00F522EC">
                    <w:rPr>
                      <w:rFonts w:ascii="Arial" w:hAnsi="Arial" w:cs="Arial"/>
                      <w:color w:val="000000"/>
                      <w:sz w:val="18"/>
                      <w:szCs w:val="18"/>
                    </w:rPr>
                    <w:t>Number of libraries maintained</w:t>
                  </w:r>
                </w:p>
              </w:tc>
              <w:tc>
                <w:tcPr>
                  <w:tcW w:w="2189" w:type="dxa"/>
                </w:tcPr>
                <w:p w14:paraId="72F2743D" w14:textId="77777777" w:rsidR="00A20CF9" w:rsidRPr="00F522EC" w:rsidRDefault="00A20CF9" w:rsidP="00A20CF9">
                  <w:pPr>
                    <w:rPr>
                      <w:rFonts w:ascii="Arial" w:hAnsi="Arial" w:cs="Arial"/>
                      <w:sz w:val="18"/>
                      <w:szCs w:val="18"/>
                    </w:rPr>
                  </w:pPr>
                  <w:r w:rsidRPr="00F522EC">
                    <w:rPr>
                      <w:rFonts w:ascii="Arial" w:hAnsi="Arial" w:cs="Arial"/>
                      <w:sz w:val="18"/>
                      <w:szCs w:val="18"/>
                    </w:rPr>
                    <w:t>Appointment of service provider, 1 library completed by 30 June 2019</w:t>
                  </w:r>
                </w:p>
              </w:tc>
            </w:tr>
            <w:tr w:rsidR="00215533" w:rsidRPr="00F522EC" w14:paraId="753186E8" w14:textId="77777777" w:rsidTr="006B289D">
              <w:tc>
                <w:tcPr>
                  <w:tcW w:w="1675" w:type="dxa"/>
                </w:tcPr>
                <w:p w14:paraId="063FD7D1" w14:textId="77777777" w:rsidR="00A20CF9" w:rsidRPr="00F522EC" w:rsidRDefault="00A20CF9" w:rsidP="00A20CF9">
                  <w:pPr>
                    <w:rPr>
                      <w:rFonts w:ascii="Arial" w:hAnsi="Arial" w:cs="Arial"/>
                      <w:sz w:val="18"/>
                      <w:szCs w:val="18"/>
                    </w:rPr>
                  </w:pPr>
                  <w:r w:rsidRPr="00F522EC">
                    <w:rPr>
                      <w:rFonts w:ascii="Arial" w:hAnsi="Arial" w:cs="Arial"/>
                      <w:color w:val="000000"/>
                      <w:sz w:val="18"/>
                      <w:szCs w:val="18"/>
                    </w:rPr>
                    <w:lastRenderedPageBreak/>
                    <w:t>Number of taxi ranks constructed</w:t>
                  </w:r>
                </w:p>
              </w:tc>
              <w:tc>
                <w:tcPr>
                  <w:tcW w:w="2189" w:type="dxa"/>
                </w:tcPr>
                <w:p w14:paraId="5A471D07" w14:textId="053AEBEF" w:rsidR="00A20CF9" w:rsidRPr="00F522EC" w:rsidRDefault="00A20CF9" w:rsidP="00A20CF9">
                  <w:pPr>
                    <w:rPr>
                      <w:rFonts w:ascii="Arial" w:hAnsi="Arial" w:cs="Arial"/>
                      <w:sz w:val="18"/>
                      <w:szCs w:val="18"/>
                    </w:rPr>
                  </w:pPr>
                  <w:r w:rsidRPr="00F522EC">
                    <w:rPr>
                      <w:rFonts w:ascii="Arial" w:hAnsi="Arial" w:cs="Arial"/>
                      <w:sz w:val="18"/>
                      <w:szCs w:val="18"/>
                    </w:rPr>
                    <w:t>Appointment of the contractor and site establishment of 1 taxi rank by 30 June 2019</w:t>
                  </w:r>
                </w:p>
              </w:tc>
            </w:tr>
          </w:tbl>
          <w:p w14:paraId="530BF54D" w14:textId="18C8FE89" w:rsidR="00A20CF9" w:rsidRPr="00F522EC" w:rsidRDefault="00A20CF9" w:rsidP="00A20CF9">
            <w:pPr>
              <w:spacing w:line="276" w:lineRule="auto"/>
              <w:rPr>
                <w:rFonts w:ascii="Arial" w:hAnsi="Arial" w:cs="Arial"/>
              </w:rPr>
            </w:pPr>
          </w:p>
        </w:tc>
        <w:tc>
          <w:tcPr>
            <w:tcW w:w="4417" w:type="dxa"/>
            <w:shd w:val="clear" w:color="auto" w:fill="9CC2E5" w:themeFill="accent5" w:themeFillTint="99"/>
          </w:tcPr>
          <w:p w14:paraId="35D544E2" w14:textId="66311DDD" w:rsidR="00626E2A" w:rsidRPr="005615FA" w:rsidRDefault="00A20CF9" w:rsidP="00497E27">
            <w:pPr>
              <w:spacing w:line="276" w:lineRule="auto"/>
              <w:jc w:val="both"/>
              <w:rPr>
                <w:rFonts w:ascii="Arial" w:hAnsi="Arial" w:cs="Arial"/>
                <w:color w:val="000000" w:themeColor="text1"/>
              </w:rPr>
            </w:pPr>
            <w:r w:rsidRPr="005615FA">
              <w:rPr>
                <w:rFonts w:ascii="Arial" w:hAnsi="Arial" w:cs="Arial"/>
                <w:color w:val="000000" w:themeColor="text1"/>
              </w:rPr>
              <w:lastRenderedPageBreak/>
              <w:t xml:space="preserve">More attention and focus </w:t>
            </w:r>
            <w:proofErr w:type="gramStart"/>
            <w:r w:rsidRPr="005615FA">
              <w:rPr>
                <w:rFonts w:ascii="Arial" w:hAnsi="Arial" w:cs="Arial"/>
                <w:color w:val="000000" w:themeColor="text1"/>
              </w:rPr>
              <w:t>is</w:t>
            </w:r>
            <w:proofErr w:type="gramEnd"/>
            <w:r w:rsidRPr="005615FA">
              <w:rPr>
                <w:rFonts w:ascii="Arial" w:hAnsi="Arial" w:cs="Arial"/>
                <w:color w:val="000000" w:themeColor="text1"/>
              </w:rPr>
              <w:t xml:space="preserve"> going to be put on the revision of the SDBIP in order to ensure alignment between indicators and planned targets for the year 2019/20. The revised SDBIP will be submitted to the Provincial </w:t>
            </w:r>
            <w:proofErr w:type="spellStart"/>
            <w:r w:rsidRPr="005615FA">
              <w:rPr>
                <w:rFonts w:ascii="Arial" w:hAnsi="Arial" w:cs="Arial"/>
                <w:color w:val="000000" w:themeColor="text1"/>
              </w:rPr>
              <w:t>Cogta</w:t>
            </w:r>
            <w:proofErr w:type="spellEnd"/>
            <w:r w:rsidRPr="005615FA">
              <w:rPr>
                <w:rFonts w:ascii="Arial" w:hAnsi="Arial" w:cs="Arial"/>
                <w:color w:val="000000" w:themeColor="text1"/>
              </w:rPr>
              <w:t xml:space="preserve"> for further review and more technical assistance will be requested from the department and the district municipality. </w:t>
            </w:r>
          </w:p>
          <w:p w14:paraId="05539A9B" w14:textId="735ECE53" w:rsidR="006E3C7D" w:rsidRPr="005615FA" w:rsidRDefault="006E3C7D" w:rsidP="00497E27">
            <w:pPr>
              <w:spacing w:line="276" w:lineRule="auto"/>
              <w:jc w:val="both"/>
              <w:rPr>
                <w:rFonts w:ascii="Arial" w:hAnsi="Arial" w:cs="Arial"/>
                <w:color w:val="000000" w:themeColor="text1"/>
              </w:rPr>
            </w:pPr>
          </w:p>
          <w:p w14:paraId="171E31D4" w14:textId="718D63D0" w:rsidR="006E3C7D" w:rsidRDefault="006E3C7D" w:rsidP="00497E27">
            <w:pPr>
              <w:spacing w:line="276" w:lineRule="auto"/>
              <w:jc w:val="both"/>
              <w:rPr>
                <w:rFonts w:ascii="Arial" w:hAnsi="Arial" w:cs="Arial"/>
                <w:color w:val="000000" w:themeColor="text1"/>
              </w:rPr>
            </w:pPr>
            <w:r w:rsidRPr="005615FA">
              <w:rPr>
                <w:rFonts w:ascii="Arial" w:hAnsi="Arial" w:cs="Arial"/>
                <w:color w:val="000000" w:themeColor="text1"/>
              </w:rPr>
              <w:t xml:space="preserve">PMS Unit has secured a session </w:t>
            </w:r>
            <w:proofErr w:type="gramStart"/>
            <w:r w:rsidRPr="005615FA">
              <w:rPr>
                <w:rFonts w:ascii="Arial" w:hAnsi="Arial" w:cs="Arial"/>
                <w:color w:val="000000" w:themeColor="text1"/>
              </w:rPr>
              <w:t xml:space="preserve">with  </w:t>
            </w:r>
            <w:proofErr w:type="spellStart"/>
            <w:r w:rsidRPr="005615FA">
              <w:rPr>
                <w:rFonts w:ascii="Arial" w:hAnsi="Arial" w:cs="Arial"/>
                <w:color w:val="000000" w:themeColor="text1"/>
              </w:rPr>
              <w:t>Cogta</w:t>
            </w:r>
            <w:proofErr w:type="spellEnd"/>
            <w:proofErr w:type="gramEnd"/>
            <w:r w:rsidRPr="005615FA">
              <w:rPr>
                <w:rFonts w:ascii="Arial" w:hAnsi="Arial" w:cs="Arial"/>
                <w:color w:val="000000" w:themeColor="text1"/>
              </w:rPr>
              <w:t xml:space="preserve"> M&amp; E Unit where the  first draft of the 2019/20 revised SDBIP will be discussed in preparation for the next audit.  </w:t>
            </w:r>
          </w:p>
          <w:p w14:paraId="583B2144" w14:textId="6F780D89" w:rsidR="00B42DC0" w:rsidRDefault="00B42DC0" w:rsidP="00497E27">
            <w:pPr>
              <w:spacing w:line="276" w:lineRule="auto"/>
              <w:jc w:val="both"/>
              <w:rPr>
                <w:rFonts w:ascii="Arial" w:hAnsi="Arial" w:cs="Arial"/>
                <w:color w:val="000000" w:themeColor="text1"/>
              </w:rPr>
            </w:pPr>
          </w:p>
          <w:p w14:paraId="6BAC26D2" w14:textId="3A79E494" w:rsidR="00B42DC0" w:rsidRPr="005615FA" w:rsidRDefault="00B42DC0" w:rsidP="00497E27">
            <w:pPr>
              <w:spacing w:line="276" w:lineRule="auto"/>
              <w:jc w:val="both"/>
              <w:rPr>
                <w:rFonts w:ascii="Arial" w:hAnsi="Arial" w:cs="Arial"/>
                <w:color w:val="000000" w:themeColor="text1"/>
              </w:rPr>
            </w:pPr>
            <w:r>
              <w:rPr>
                <w:rFonts w:ascii="Arial" w:hAnsi="Arial" w:cs="Arial"/>
                <w:color w:val="000000" w:themeColor="text1"/>
              </w:rPr>
              <w:t xml:space="preserve">Technical Indicator Descriptions/ business process and Performance </w:t>
            </w:r>
            <w:r>
              <w:rPr>
                <w:rFonts w:ascii="Arial" w:hAnsi="Arial" w:cs="Arial"/>
                <w:color w:val="000000" w:themeColor="text1"/>
              </w:rPr>
              <w:lastRenderedPageBreak/>
              <w:t xml:space="preserve">Management Standard Operating Procedures will be reviewed together with the service delivery and budget implementation plan to ensure alignment of indicators and targets. </w:t>
            </w:r>
          </w:p>
          <w:p w14:paraId="5D10F8B2" w14:textId="77777777" w:rsidR="00626E2A" w:rsidRPr="005615FA" w:rsidRDefault="00626E2A" w:rsidP="00A20CF9">
            <w:pPr>
              <w:spacing w:line="276" w:lineRule="auto"/>
              <w:rPr>
                <w:rFonts w:ascii="Arial" w:hAnsi="Arial" w:cs="Arial"/>
                <w:color w:val="000000" w:themeColor="text1"/>
              </w:rPr>
            </w:pPr>
          </w:p>
          <w:p w14:paraId="0CCE5E85" w14:textId="480F5FB0" w:rsidR="00A20CF9" w:rsidRPr="005615FA" w:rsidRDefault="00A20CF9" w:rsidP="00A20CF9">
            <w:pPr>
              <w:spacing w:line="276" w:lineRule="auto"/>
              <w:rPr>
                <w:rFonts w:ascii="Arial" w:hAnsi="Arial" w:cs="Arial"/>
                <w:color w:val="000000" w:themeColor="text1"/>
              </w:rPr>
            </w:pPr>
            <w:r w:rsidRPr="005615FA">
              <w:rPr>
                <w:rFonts w:ascii="Arial" w:hAnsi="Arial" w:cs="Arial"/>
                <w:color w:val="000000" w:themeColor="text1"/>
              </w:rPr>
              <w:t xml:space="preserve"> </w:t>
            </w:r>
          </w:p>
        </w:tc>
        <w:tc>
          <w:tcPr>
            <w:tcW w:w="1311" w:type="dxa"/>
            <w:shd w:val="clear" w:color="auto" w:fill="9CC2E5" w:themeFill="accent5" w:themeFillTint="99"/>
          </w:tcPr>
          <w:p w14:paraId="1B77E04A" w14:textId="262DA759" w:rsidR="00A20CF9" w:rsidRPr="005615FA" w:rsidRDefault="00A20CF9" w:rsidP="00A20CF9">
            <w:pPr>
              <w:spacing w:line="276" w:lineRule="auto"/>
              <w:jc w:val="center"/>
              <w:rPr>
                <w:rFonts w:ascii="Arial" w:hAnsi="Arial" w:cs="Arial"/>
                <w:color w:val="000000" w:themeColor="text1"/>
              </w:rPr>
            </w:pPr>
            <w:r w:rsidRPr="005615FA">
              <w:rPr>
                <w:rFonts w:ascii="Arial" w:hAnsi="Arial" w:cs="Arial"/>
                <w:color w:val="000000" w:themeColor="text1"/>
              </w:rPr>
              <w:lastRenderedPageBreak/>
              <w:t xml:space="preserve">Strategic Support </w:t>
            </w:r>
            <w:r w:rsidR="00734361">
              <w:rPr>
                <w:rFonts w:ascii="Arial" w:hAnsi="Arial" w:cs="Arial"/>
                <w:color w:val="000000" w:themeColor="text1"/>
              </w:rPr>
              <w:t xml:space="preserve">Services </w:t>
            </w:r>
            <w:r w:rsidRPr="005615FA">
              <w:rPr>
                <w:rFonts w:ascii="Arial" w:hAnsi="Arial" w:cs="Arial"/>
                <w:color w:val="000000" w:themeColor="text1"/>
              </w:rPr>
              <w:t>Manager</w:t>
            </w:r>
          </w:p>
          <w:p w14:paraId="2F19BBFD" w14:textId="77777777" w:rsidR="006E3C7D" w:rsidRPr="005615FA" w:rsidRDefault="006E3C7D" w:rsidP="00A20CF9">
            <w:pPr>
              <w:spacing w:line="276" w:lineRule="auto"/>
              <w:jc w:val="center"/>
              <w:rPr>
                <w:rFonts w:ascii="Arial" w:hAnsi="Arial" w:cs="Arial"/>
                <w:color w:val="000000" w:themeColor="text1"/>
              </w:rPr>
            </w:pPr>
          </w:p>
          <w:p w14:paraId="01DE234F" w14:textId="77777777" w:rsidR="006E3C7D" w:rsidRPr="005615FA" w:rsidRDefault="006E3C7D" w:rsidP="00A20CF9">
            <w:pPr>
              <w:spacing w:line="276" w:lineRule="auto"/>
              <w:jc w:val="center"/>
              <w:rPr>
                <w:rFonts w:ascii="Arial" w:hAnsi="Arial" w:cs="Arial"/>
                <w:color w:val="000000" w:themeColor="text1"/>
              </w:rPr>
            </w:pPr>
          </w:p>
          <w:p w14:paraId="2C7DA43B" w14:textId="77777777" w:rsidR="006E3C7D" w:rsidRPr="005615FA" w:rsidRDefault="006E3C7D" w:rsidP="00A20CF9">
            <w:pPr>
              <w:spacing w:line="276" w:lineRule="auto"/>
              <w:jc w:val="center"/>
              <w:rPr>
                <w:rFonts w:ascii="Arial" w:hAnsi="Arial" w:cs="Arial"/>
                <w:color w:val="000000" w:themeColor="text1"/>
              </w:rPr>
            </w:pPr>
          </w:p>
          <w:p w14:paraId="32D96F91" w14:textId="77777777" w:rsidR="006E3C7D" w:rsidRPr="005615FA" w:rsidRDefault="006E3C7D" w:rsidP="00A20CF9">
            <w:pPr>
              <w:spacing w:line="276" w:lineRule="auto"/>
              <w:jc w:val="center"/>
              <w:rPr>
                <w:rFonts w:ascii="Arial" w:hAnsi="Arial" w:cs="Arial"/>
                <w:color w:val="000000" w:themeColor="text1"/>
              </w:rPr>
            </w:pPr>
          </w:p>
          <w:p w14:paraId="59F52B6C" w14:textId="77777777" w:rsidR="006E3C7D" w:rsidRPr="005615FA" w:rsidRDefault="006E3C7D" w:rsidP="00A20CF9">
            <w:pPr>
              <w:spacing w:line="276" w:lineRule="auto"/>
              <w:jc w:val="center"/>
              <w:rPr>
                <w:rFonts w:ascii="Arial" w:hAnsi="Arial" w:cs="Arial"/>
                <w:color w:val="000000" w:themeColor="text1"/>
              </w:rPr>
            </w:pPr>
          </w:p>
          <w:p w14:paraId="7C6BE458" w14:textId="77777777" w:rsidR="006E3C7D" w:rsidRPr="005615FA" w:rsidRDefault="006E3C7D" w:rsidP="00A20CF9">
            <w:pPr>
              <w:spacing w:line="276" w:lineRule="auto"/>
              <w:jc w:val="center"/>
              <w:rPr>
                <w:rFonts w:ascii="Arial" w:hAnsi="Arial" w:cs="Arial"/>
                <w:color w:val="000000" w:themeColor="text1"/>
              </w:rPr>
            </w:pPr>
          </w:p>
          <w:p w14:paraId="4BBDD25A" w14:textId="77777777" w:rsidR="006E3C7D" w:rsidRPr="005615FA" w:rsidRDefault="006E3C7D" w:rsidP="00A20CF9">
            <w:pPr>
              <w:spacing w:line="276" w:lineRule="auto"/>
              <w:jc w:val="center"/>
              <w:rPr>
                <w:rFonts w:ascii="Arial" w:hAnsi="Arial" w:cs="Arial"/>
                <w:color w:val="000000" w:themeColor="text1"/>
              </w:rPr>
            </w:pPr>
          </w:p>
          <w:p w14:paraId="640CDC19" w14:textId="24E9AC32" w:rsidR="006E3C7D" w:rsidRPr="005615FA" w:rsidRDefault="006E3C7D" w:rsidP="00A20CF9">
            <w:pPr>
              <w:spacing w:line="276" w:lineRule="auto"/>
              <w:jc w:val="center"/>
              <w:rPr>
                <w:rFonts w:ascii="Arial" w:hAnsi="Arial" w:cs="Arial"/>
                <w:color w:val="000000" w:themeColor="text1"/>
              </w:rPr>
            </w:pPr>
          </w:p>
        </w:tc>
        <w:tc>
          <w:tcPr>
            <w:tcW w:w="1943" w:type="dxa"/>
            <w:shd w:val="clear" w:color="auto" w:fill="9CC2E5" w:themeFill="accent5" w:themeFillTint="99"/>
          </w:tcPr>
          <w:p w14:paraId="4773F8E0" w14:textId="77777777" w:rsidR="00A20CF9" w:rsidRPr="005615FA" w:rsidRDefault="00A20CF9" w:rsidP="00A20CF9">
            <w:pPr>
              <w:spacing w:line="276" w:lineRule="auto"/>
              <w:jc w:val="center"/>
              <w:rPr>
                <w:rFonts w:ascii="Arial" w:hAnsi="Arial" w:cs="Arial"/>
                <w:color w:val="000000" w:themeColor="text1"/>
              </w:rPr>
            </w:pPr>
            <w:r w:rsidRPr="005615FA">
              <w:rPr>
                <w:rFonts w:ascii="Arial" w:hAnsi="Arial" w:cs="Arial"/>
                <w:color w:val="000000" w:themeColor="text1"/>
              </w:rPr>
              <w:t>2</w:t>
            </w:r>
            <w:r w:rsidR="00E455F8" w:rsidRPr="005615FA">
              <w:rPr>
                <w:rFonts w:ascii="Arial" w:hAnsi="Arial" w:cs="Arial"/>
                <w:color w:val="000000" w:themeColor="text1"/>
              </w:rPr>
              <w:t>9</w:t>
            </w:r>
            <w:r w:rsidRPr="005615FA">
              <w:rPr>
                <w:rFonts w:ascii="Arial" w:hAnsi="Arial" w:cs="Arial"/>
                <w:color w:val="000000" w:themeColor="text1"/>
              </w:rPr>
              <w:t xml:space="preserve"> February 2020</w:t>
            </w:r>
          </w:p>
          <w:p w14:paraId="1EA64A68" w14:textId="77777777" w:rsidR="006E3C7D" w:rsidRPr="005615FA" w:rsidRDefault="006E3C7D" w:rsidP="00A20CF9">
            <w:pPr>
              <w:spacing w:line="276" w:lineRule="auto"/>
              <w:jc w:val="center"/>
              <w:rPr>
                <w:rFonts w:ascii="Arial" w:hAnsi="Arial" w:cs="Arial"/>
                <w:color w:val="000000" w:themeColor="text1"/>
              </w:rPr>
            </w:pPr>
          </w:p>
          <w:p w14:paraId="32FDADCC" w14:textId="77777777" w:rsidR="006E3C7D" w:rsidRPr="005615FA" w:rsidRDefault="006E3C7D" w:rsidP="00A20CF9">
            <w:pPr>
              <w:spacing w:line="276" w:lineRule="auto"/>
              <w:jc w:val="center"/>
              <w:rPr>
                <w:rFonts w:ascii="Arial" w:hAnsi="Arial" w:cs="Arial"/>
                <w:color w:val="000000" w:themeColor="text1"/>
              </w:rPr>
            </w:pPr>
          </w:p>
          <w:p w14:paraId="4CB41E82" w14:textId="2AD0AF07" w:rsidR="006E3C7D" w:rsidRDefault="006E3C7D" w:rsidP="00A20CF9">
            <w:pPr>
              <w:spacing w:line="276" w:lineRule="auto"/>
              <w:jc w:val="center"/>
              <w:rPr>
                <w:rFonts w:ascii="Arial" w:hAnsi="Arial" w:cs="Arial"/>
                <w:color w:val="000000" w:themeColor="text1"/>
              </w:rPr>
            </w:pPr>
          </w:p>
          <w:p w14:paraId="22D75951" w14:textId="3A8A2DA0" w:rsidR="00734361" w:rsidRDefault="00734361" w:rsidP="00A20CF9">
            <w:pPr>
              <w:spacing w:line="276" w:lineRule="auto"/>
              <w:jc w:val="center"/>
              <w:rPr>
                <w:rFonts w:ascii="Arial" w:hAnsi="Arial" w:cs="Arial"/>
                <w:color w:val="000000" w:themeColor="text1"/>
              </w:rPr>
            </w:pPr>
          </w:p>
          <w:p w14:paraId="62052B9D" w14:textId="77777777" w:rsidR="00734361" w:rsidRPr="005615FA" w:rsidRDefault="00734361" w:rsidP="00A20CF9">
            <w:pPr>
              <w:spacing w:line="276" w:lineRule="auto"/>
              <w:jc w:val="center"/>
              <w:rPr>
                <w:rFonts w:ascii="Arial" w:hAnsi="Arial" w:cs="Arial"/>
                <w:color w:val="000000" w:themeColor="text1"/>
              </w:rPr>
            </w:pPr>
          </w:p>
          <w:p w14:paraId="5609A359" w14:textId="77777777" w:rsidR="006E3C7D" w:rsidRPr="005615FA" w:rsidRDefault="006E3C7D" w:rsidP="00A20CF9">
            <w:pPr>
              <w:spacing w:line="276" w:lineRule="auto"/>
              <w:jc w:val="center"/>
              <w:rPr>
                <w:rFonts w:ascii="Arial" w:hAnsi="Arial" w:cs="Arial"/>
                <w:color w:val="000000" w:themeColor="text1"/>
              </w:rPr>
            </w:pPr>
          </w:p>
          <w:p w14:paraId="228727A7" w14:textId="77777777" w:rsidR="006E3C7D" w:rsidRPr="005615FA" w:rsidRDefault="006E3C7D" w:rsidP="00A20CF9">
            <w:pPr>
              <w:spacing w:line="276" w:lineRule="auto"/>
              <w:jc w:val="center"/>
              <w:rPr>
                <w:rFonts w:ascii="Arial" w:hAnsi="Arial" w:cs="Arial"/>
                <w:color w:val="000000" w:themeColor="text1"/>
              </w:rPr>
            </w:pPr>
          </w:p>
          <w:p w14:paraId="11C6A606" w14:textId="77777777" w:rsidR="006E3C7D" w:rsidRPr="005615FA" w:rsidRDefault="006E3C7D" w:rsidP="00A20CF9">
            <w:pPr>
              <w:spacing w:line="276" w:lineRule="auto"/>
              <w:jc w:val="center"/>
              <w:rPr>
                <w:rFonts w:ascii="Arial" w:hAnsi="Arial" w:cs="Arial"/>
                <w:color w:val="000000" w:themeColor="text1"/>
              </w:rPr>
            </w:pPr>
          </w:p>
          <w:p w14:paraId="2A0CDC38" w14:textId="77777777" w:rsidR="006E3C7D" w:rsidRDefault="006E3C7D" w:rsidP="00A20CF9">
            <w:pPr>
              <w:spacing w:line="276" w:lineRule="auto"/>
              <w:jc w:val="center"/>
              <w:rPr>
                <w:rFonts w:ascii="Arial" w:hAnsi="Arial" w:cs="Arial"/>
                <w:color w:val="000000" w:themeColor="text1"/>
              </w:rPr>
            </w:pPr>
            <w:r w:rsidRPr="005615FA">
              <w:rPr>
                <w:rFonts w:ascii="Arial" w:hAnsi="Arial" w:cs="Arial"/>
                <w:color w:val="000000" w:themeColor="text1"/>
              </w:rPr>
              <w:t>03 February 2020</w:t>
            </w:r>
          </w:p>
          <w:p w14:paraId="3D33F963" w14:textId="77777777" w:rsidR="00B42DC0" w:rsidRDefault="00B42DC0" w:rsidP="00A20CF9">
            <w:pPr>
              <w:spacing w:line="276" w:lineRule="auto"/>
              <w:jc w:val="center"/>
              <w:rPr>
                <w:rFonts w:ascii="Arial" w:hAnsi="Arial" w:cs="Arial"/>
                <w:color w:val="000000" w:themeColor="text1"/>
              </w:rPr>
            </w:pPr>
          </w:p>
          <w:p w14:paraId="44843CC0" w14:textId="77777777" w:rsidR="00B42DC0" w:rsidRDefault="00B42DC0" w:rsidP="00A20CF9">
            <w:pPr>
              <w:spacing w:line="276" w:lineRule="auto"/>
              <w:jc w:val="center"/>
              <w:rPr>
                <w:rFonts w:ascii="Arial" w:hAnsi="Arial" w:cs="Arial"/>
                <w:color w:val="000000" w:themeColor="text1"/>
              </w:rPr>
            </w:pPr>
          </w:p>
          <w:p w14:paraId="508F89C9" w14:textId="77777777" w:rsidR="00B42DC0" w:rsidRDefault="00B42DC0" w:rsidP="00A20CF9">
            <w:pPr>
              <w:spacing w:line="276" w:lineRule="auto"/>
              <w:jc w:val="center"/>
              <w:rPr>
                <w:rFonts w:ascii="Arial" w:hAnsi="Arial" w:cs="Arial"/>
                <w:color w:val="000000" w:themeColor="text1"/>
              </w:rPr>
            </w:pPr>
          </w:p>
          <w:p w14:paraId="5C64855F" w14:textId="06B92095" w:rsidR="00B42DC0" w:rsidRPr="005615FA" w:rsidRDefault="00734361" w:rsidP="00A20CF9">
            <w:pPr>
              <w:spacing w:line="276" w:lineRule="auto"/>
              <w:jc w:val="center"/>
              <w:rPr>
                <w:rFonts w:ascii="Arial" w:hAnsi="Arial" w:cs="Arial"/>
                <w:color w:val="000000" w:themeColor="text1"/>
              </w:rPr>
            </w:pPr>
            <w:r>
              <w:rPr>
                <w:rFonts w:ascii="Arial" w:hAnsi="Arial" w:cs="Arial"/>
                <w:color w:val="000000" w:themeColor="text1"/>
              </w:rPr>
              <w:t>29</w:t>
            </w:r>
            <w:r w:rsidR="00B42DC0">
              <w:rPr>
                <w:rFonts w:ascii="Arial" w:hAnsi="Arial" w:cs="Arial"/>
                <w:color w:val="000000" w:themeColor="text1"/>
              </w:rPr>
              <w:t xml:space="preserve"> February 2020</w:t>
            </w:r>
          </w:p>
        </w:tc>
        <w:tc>
          <w:tcPr>
            <w:tcW w:w="2983" w:type="dxa"/>
            <w:shd w:val="clear" w:color="auto" w:fill="9CC2E5" w:themeFill="accent5" w:themeFillTint="99"/>
          </w:tcPr>
          <w:p w14:paraId="50EB4668" w14:textId="39B29980" w:rsidR="00A20CF9" w:rsidRPr="00F522EC" w:rsidRDefault="00A20CF9" w:rsidP="00A20CF9">
            <w:pPr>
              <w:spacing w:line="276" w:lineRule="auto"/>
              <w:rPr>
                <w:rFonts w:ascii="Arial" w:hAnsi="Arial" w:cs="Arial"/>
              </w:rPr>
            </w:pPr>
          </w:p>
        </w:tc>
      </w:tr>
      <w:tr w:rsidR="00E62437" w:rsidRPr="00F522EC" w14:paraId="2D3FF91A" w14:textId="6CF8D7A0" w:rsidTr="00C90CFD">
        <w:tc>
          <w:tcPr>
            <w:tcW w:w="982" w:type="dxa"/>
            <w:shd w:val="clear" w:color="auto" w:fill="9CC2E5" w:themeFill="accent5" w:themeFillTint="99"/>
          </w:tcPr>
          <w:p w14:paraId="749DA183" w14:textId="5E03E36E" w:rsidR="00A20CF9" w:rsidRPr="00F522EC" w:rsidRDefault="00A20CF9" w:rsidP="00A20CF9">
            <w:pPr>
              <w:spacing w:line="276" w:lineRule="auto"/>
              <w:jc w:val="center"/>
              <w:rPr>
                <w:rFonts w:ascii="Arial" w:hAnsi="Arial" w:cs="Arial"/>
              </w:rPr>
            </w:pPr>
            <w:r w:rsidRPr="00F522EC">
              <w:rPr>
                <w:rFonts w:ascii="Arial" w:hAnsi="Arial" w:cs="Arial"/>
              </w:rPr>
              <w:t>23</w:t>
            </w:r>
          </w:p>
        </w:tc>
        <w:tc>
          <w:tcPr>
            <w:tcW w:w="3957" w:type="dxa"/>
            <w:shd w:val="clear" w:color="auto" w:fill="9CC2E5" w:themeFill="accent5" w:themeFillTint="99"/>
          </w:tcPr>
          <w:p w14:paraId="7E2A96B5" w14:textId="29BC16DF" w:rsidR="00A20CF9" w:rsidRPr="00F522EC" w:rsidRDefault="00A20CF9" w:rsidP="00A20CF9">
            <w:pPr>
              <w:pStyle w:val="Numbernormal"/>
              <w:shd w:val="clear" w:color="auto" w:fill="auto"/>
              <w:ind w:left="0" w:firstLine="0"/>
            </w:pPr>
            <w:r w:rsidRPr="00F522EC">
              <w:t>I identified material misstatements in the annual performance report submitted for auditing. These material misstatements were on the reported performance information of basic service delivery and infrastructure development. As management subsequently corrected only some of the misstatements, I raised material findings on the usefulness and reliability of the reported performance information. Those that were not corrected are reported above.</w:t>
            </w:r>
          </w:p>
        </w:tc>
        <w:tc>
          <w:tcPr>
            <w:tcW w:w="4417" w:type="dxa"/>
            <w:shd w:val="clear" w:color="auto" w:fill="9CC2E5" w:themeFill="accent5" w:themeFillTint="99"/>
          </w:tcPr>
          <w:p w14:paraId="2DC23251" w14:textId="74762613" w:rsidR="00B42DC0" w:rsidRDefault="009D6F61" w:rsidP="00B42DC0">
            <w:pPr>
              <w:jc w:val="both"/>
              <w:rPr>
                <w:rFonts w:ascii="Arial" w:hAnsi="Arial" w:cs="Arial"/>
                <w:color w:val="000000"/>
              </w:rPr>
            </w:pPr>
            <w:r w:rsidRPr="005615FA">
              <w:rPr>
                <w:rFonts w:ascii="Arial" w:hAnsi="Arial" w:cs="Arial"/>
                <w:color w:val="000000" w:themeColor="text1"/>
              </w:rPr>
              <w:t>The municipality is in a process of p</w:t>
            </w:r>
            <w:r w:rsidR="00A20CF9" w:rsidRPr="005615FA">
              <w:rPr>
                <w:rFonts w:ascii="Arial" w:hAnsi="Arial" w:cs="Arial"/>
                <w:color w:val="000000" w:themeColor="text1"/>
              </w:rPr>
              <w:t>rocur</w:t>
            </w:r>
            <w:r w:rsidRPr="005615FA">
              <w:rPr>
                <w:rFonts w:ascii="Arial" w:hAnsi="Arial" w:cs="Arial"/>
                <w:color w:val="000000" w:themeColor="text1"/>
              </w:rPr>
              <w:t>ing</w:t>
            </w:r>
            <w:r w:rsidR="00A20CF9" w:rsidRPr="005615FA">
              <w:rPr>
                <w:rFonts w:ascii="Arial" w:hAnsi="Arial" w:cs="Arial"/>
                <w:color w:val="000000" w:themeColor="text1"/>
              </w:rPr>
              <w:t xml:space="preserve"> of an automated Performance management system</w:t>
            </w:r>
            <w:r w:rsidRPr="005615FA">
              <w:rPr>
                <w:rFonts w:ascii="Arial" w:hAnsi="Arial" w:cs="Arial"/>
                <w:color w:val="000000" w:themeColor="text1"/>
              </w:rPr>
              <w:t xml:space="preserve"> which</w:t>
            </w:r>
            <w:r w:rsidR="00A20CF9" w:rsidRPr="005615FA">
              <w:rPr>
                <w:rFonts w:ascii="Arial" w:hAnsi="Arial" w:cs="Arial"/>
                <w:color w:val="000000" w:themeColor="text1"/>
              </w:rPr>
              <w:t xml:space="preserve"> will assist in minimising misalignments and misstatements between the planning document and the annual performance report.</w:t>
            </w:r>
            <w:r w:rsidR="00B42DC0">
              <w:rPr>
                <w:rFonts w:ascii="Arial" w:hAnsi="Arial" w:cs="Arial"/>
                <w:color w:val="000000" w:themeColor="text1"/>
              </w:rPr>
              <w:t xml:space="preserve"> The system will also assist the organisation in the implementation of </w:t>
            </w:r>
            <w:proofErr w:type="gramStart"/>
            <w:r w:rsidR="00B42DC0">
              <w:rPr>
                <w:rFonts w:ascii="Arial" w:hAnsi="Arial" w:cs="Arial"/>
                <w:color w:val="000000" w:themeColor="text1"/>
              </w:rPr>
              <w:t xml:space="preserve">a </w:t>
            </w:r>
            <w:r w:rsidR="00B42DC0" w:rsidRPr="00F10704">
              <w:rPr>
                <w:rFonts w:ascii="Arial" w:hAnsi="Arial" w:cs="Arial"/>
              </w:rPr>
              <w:t xml:space="preserve"> proper</w:t>
            </w:r>
            <w:proofErr w:type="gramEnd"/>
            <w:r w:rsidR="00B42DC0" w:rsidRPr="00F10704">
              <w:rPr>
                <w:rFonts w:ascii="Arial" w:hAnsi="Arial" w:cs="Arial"/>
              </w:rPr>
              <w:t xml:space="preserve"> document management system t</w:t>
            </w:r>
            <w:r w:rsidR="00B42DC0" w:rsidRPr="00F10704">
              <w:rPr>
                <w:rFonts w:ascii="Arial" w:hAnsi="Arial" w:cs="Arial"/>
                <w:color w:val="000000"/>
              </w:rPr>
              <w:t>o ensure that complete, relevant and accurate information is easily accessible and available</w:t>
            </w:r>
            <w:r w:rsidR="00B42DC0">
              <w:rPr>
                <w:rFonts w:ascii="Arial" w:hAnsi="Arial" w:cs="Arial"/>
                <w:color w:val="000000"/>
              </w:rPr>
              <w:t xml:space="preserve"> for audit purposes. </w:t>
            </w:r>
          </w:p>
          <w:p w14:paraId="340DCDFB" w14:textId="183A7FB6" w:rsidR="00B42DC0" w:rsidRPr="00F10704" w:rsidRDefault="00B42DC0" w:rsidP="00B42DC0">
            <w:pPr>
              <w:jc w:val="both"/>
              <w:rPr>
                <w:rFonts w:ascii="Arial" w:hAnsi="Arial" w:cs="Arial"/>
                <w:color w:val="000000"/>
              </w:rPr>
            </w:pPr>
            <w:r>
              <w:rPr>
                <w:rFonts w:ascii="Arial" w:hAnsi="Arial" w:cs="Arial"/>
                <w:color w:val="000000"/>
              </w:rPr>
              <w:t xml:space="preserve">The automated system will also assist in the Cascading of PMS to lower level and such will improve accountability at all levels. </w:t>
            </w:r>
          </w:p>
          <w:p w14:paraId="21669A02" w14:textId="77777777" w:rsidR="00497E27" w:rsidRPr="005615FA" w:rsidRDefault="00497E27" w:rsidP="00B42DC0">
            <w:pPr>
              <w:spacing w:line="276" w:lineRule="auto"/>
              <w:jc w:val="both"/>
              <w:rPr>
                <w:rFonts w:ascii="Arial" w:hAnsi="Arial" w:cs="Arial"/>
                <w:color w:val="000000" w:themeColor="text1"/>
              </w:rPr>
            </w:pPr>
          </w:p>
          <w:p w14:paraId="382F1EF2" w14:textId="77777777" w:rsidR="005615FA" w:rsidRPr="005615FA" w:rsidRDefault="005615FA" w:rsidP="00B42DC0">
            <w:pPr>
              <w:spacing w:line="276" w:lineRule="auto"/>
              <w:jc w:val="both"/>
              <w:rPr>
                <w:rFonts w:ascii="Arial" w:hAnsi="Arial" w:cs="Arial"/>
                <w:color w:val="000000" w:themeColor="text1"/>
              </w:rPr>
            </w:pPr>
            <w:r w:rsidRPr="005615FA">
              <w:rPr>
                <w:rFonts w:ascii="Arial" w:hAnsi="Arial" w:cs="Arial"/>
                <w:color w:val="000000" w:themeColor="text1"/>
              </w:rPr>
              <w:t xml:space="preserve">PMS Unit has secured a session </w:t>
            </w:r>
            <w:proofErr w:type="gramStart"/>
            <w:r w:rsidRPr="005615FA">
              <w:rPr>
                <w:rFonts w:ascii="Arial" w:hAnsi="Arial" w:cs="Arial"/>
                <w:color w:val="000000" w:themeColor="text1"/>
              </w:rPr>
              <w:t xml:space="preserve">with  </w:t>
            </w:r>
            <w:proofErr w:type="spellStart"/>
            <w:r w:rsidRPr="005615FA">
              <w:rPr>
                <w:rFonts w:ascii="Arial" w:hAnsi="Arial" w:cs="Arial"/>
                <w:color w:val="000000" w:themeColor="text1"/>
              </w:rPr>
              <w:t>Cogta</w:t>
            </w:r>
            <w:proofErr w:type="spellEnd"/>
            <w:proofErr w:type="gramEnd"/>
            <w:r w:rsidRPr="005615FA">
              <w:rPr>
                <w:rFonts w:ascii="Arial" w:hAnsi="Arial" w:cs="Arial"/>
                <w:color w:val="000000" w:themeColor="text1"/>
              </w:rPr>
              <w:t xml:space="preserve"> M&amp; E Unit where the  first draft of the 2019/20 revised SDBIP will be discussed in preparation for the next audit.  </w:t>
            </w:r>
          </w:p>
          <w:p w14:paraId="42E48E5F" w14:textId="48EFD4B8" w:rsidR="00497E27" w:rsidRPr="005615FA" w:rsidRDefault="00497E27" w:rsidP="00B42DC0">
            <w:pPr>
              <w:spacing w:line="276" w:lineRule="auto"/>
              <w:jc w:val="both"/>
              <w:rPr>
                <w:rFonts w:ascii="Arial" w:hAnsi="Arial" w:cs="Arial"/>
                <w:color w:val="000000" w:themeColor="text1"/>
              </w:rPr>
            </w:pPr>
          </w:p>
        </w:tc>
        <w:tc>
          <w:tcPr>
            <w:tcW w:w="1311" w:type="dxa"/>
            <w:shd w:val="clear" w:color="auto" w:fill="9CC2E5" w:themeFill="accent5" w:themeFillTint="99"/>
          </w:tcPr>
          <w:p w14:paraId="5536ACA6" w14:textId="082EC745" w:rsidR="00A20CF9" w:rsidRPr="005615FA" w:rsidRDefault="00A20CF9" w:rsidP="00A20CF9">
            <w:pPr>
              <w:spacing w:line="276" w:lineRule="auto"/>
              <w:jc w:val="center"/>
              <w:rPr>
                <w:rFonts w:ascii="Arial" w:hAnsi="Arial" w:cs="Arial"/>
                <w:color w:val="000000" w:themeColor="text1"/>
              </w:rPr>
            </w:pPr>
            <w:r w:rsidRPr="005615FA">
              <w:rPr>
                <w:rFonts w:ascii="Arial" w:hAnsi="Arial" w:cs="Arial"/>
                <w:color w:val="000000" w:themeColor="text1"/>
              </w:rPr>
              <w:t xml:space="preserve">Strategic Support </w:t>
            </w:r>
            <w:r w:rsidR="00734361">
              <w:rPr>
                <w:rFonts w:ascii="Arial" w:hAnsi="Arial" w:cs="Arial"/>
                <w:color w:val="000000" w:themeColor="text1"/>
              </w:rPr>
              <w:t xml:space="preserve">Services </w:t>
            </w:r>
            <w:r w:rsidRPr="005615FA">
              <w:rPr>
                <w:rFonts w:ascii="Arial" w:hAnsi="Arial" w:cs="Arial"/>
                <w:color w:val="000000" w:themeColor="text1"/>
              </w:rPr>
              <w:t>Manager</w:t>
            </w:r>
          </w:p>
        </w:tc>
        <w:tc>
          <w:tcPr>
            <w:tcW w:w="1943" w:type="dxa"/>
            <w:shd w:val="clear" w:color="auto" w:fill="9CC2E5" w:themeFill="accent5" w:themeFillTint="99"/>
          </w:tcPr>
          <w:p w14:paraId="0E65756F" w14:textId="084898B3" w:rsidR="00A20CF9" w:rsidRPr="005615FA" w:rsidRDefault="00A20CF9" w:rsidP="00A20CF9">
            <w:pPr>
              <w:spacing w:line="276" w:lineRule="auto"/>
              <w:jc w:val="center"/>
              <w:rPr>
                <w:rFonts w:ascii="Arial" w:hAnsi="Arial" w:cs="Arial"/>
                <w:color w:val="000000" w:themeColor="text1"/>
              </w:rPr>
            </w:pPr>
            <w:r w:rsidRPr="005615FA">
              <w:rPr>
                <w:rFonts w:ascii="Arial" w:hAnsi="Arial" w:cs="Arial"/>
                <w:color w:val="000000" w:themeColor="text1"/>
              </w:rPr>
              <w:t>2</w:t>
            </w:r>
            <w:r w:rsidR="00080CAE" w:rsidRPr="005615FA">
              <w:rPr>
                <w:rFonts w:ascii="Arial" w:hAnsi="Arial" w:cs="Arial"/>
                <w:color w:val="000000" w:themeColor="text1"/>
              </w:rPr>
              <w:t>9</w:t>
            </w:r>
            <w:r w:rsidRPr="005615FA">
              <w:rPr>
                <w:rFonts w:ascii="Arial" w:hAnsi="Arial" w:cs="Arial"/>
                <w:color w:val="000000" w:themeColor="text1"/>
              </w:rPr>
              <w:t xml:space="preserve"> February 20</w:t>
            </w:r>
            <w:r w:rsidR="005615FA" w:rsidRPr="005615FA">
              <w:rPr>
                <w:rFonts w:ascii="Arial" w:hAnsi="Arial" w:cs="Arial"/>
                <w:color w:val="000000" w:themeColor="text1"/>
              </w:rPr>
              <w:t>20</w:t>
            </w:r>
          </w:p>
          <w:p w14:paraId="52809C5C" w14:textId="77777777" w:rsidR="005615FA" w:rsidRPr="005615FA" w:rsidRDefault="005615FA" w:rsidP="00A20CF9">
            <w:pPr>
              <w:spacing w:line="276" w:lineRule="auto"/>
              <w:jc w:val="center"/>
              <w:rPr>
                <w:rFonts w:ascii="Arial" w:hAnsi="Arial" w:cs="Arial"/>
                <w:color w:val="000000" w:themeColor="text1"/>
              </w:rPr>
            </w:pPr>
          </w:p>
          <w:p w14:paraId="0547D896" w14:textId="77777777" w:rsidR="005615FA" w:rsidRPr="005615FA" w:rsidRDefault="005615FA" w:rsidP="00A20CF9">
            <w:pPr>
              <w:spacing w:line="276" w:lineRule="auto"/>
              <w:jc w:val="center"/>
              <w:rPr>
                <w:rFonts w:ascii="Arial" w:hAnsi="Arial" w:cs="Arial"/>
                <w:color w:val="000000" w:themeColor="text1"/>
              </w:rPr>
            </w:pPr>
          </w:p>
          <w:p w14:paraId="072BF0E8" w14:textId="77777777" w:rsidR="005615FA" w:rsidRPr="005615FA" w:rsidRDefault="005615FA" w:rsidP="00A20CF9">
            <w:pPr>
              <w:spacing w:line="276" w:lineRule="auto"/>
              <w:jc w:val="center"/>
              <w:rPr>
                <w:rFonts w:ascii="Arial" w:hAnsi="Arial" w:cs="Arial"/>
                <w:color w:val="000000" w:themeColor="text1"/>
              </w:rPr>
            </w:pPr>
          </w:p>
          <w:p w14:paraId="2B3432F5" w14:textId="77777777" w:rsidR="005615FA" w:rsidRPr="005615FA" w:rsidRDefault="005615FA" w:rsidP="00A20CF9">
            <w:pPr>
              <w:spacing w:line="276" w:lineRule="auto"/>
              <w:jc w:val="center"/>
              <w:rPr>
                <w:rFonts w:ascii="Arial" w:hAnsi="Arial" w:cs="Arial"/>
                <w:color w:val="000000" w:themeColor="text1"/>
              </w:rPr>
            </w:pPr>
          </w:p>
          <w:p w14:paraId="17FB5E98" w14:textId="739FA2AE" w:rsidR="005615FA" w:rsidRDefault="005615FA" w:rsidP="00A20CF9">
            <w:pPr>
              <w:spacing w:line="276" w:lineRule="auto"/>
              <w:jc w:val="center"/>
              <w:rPr>
                <w:rFonts w:ascii="Arial" w:hAnsi="Arial" w:cs="Arial"/>
                <w:color w:val="000000" w:themeColor="text1"/>
              </w:rPr>
            </w:pPr>
          </w:p>
          <w:p w14:paraId="4E30F01C" w14:textId="46784899" w:rsidR="00B42DC0" w:rsidRDefault="00B42DC0" w:rsidP="00A20CF9">
            <w:pPr>
              <w:spacing w:line="276" w:lineRule="auto"/>
              <w:jc w:val="center"/>
              <w:rPr>
                <w:rFonts w:ascii="Arial" w:hAnsi="Arial" w:cs="Arial"/>
                <w:color w:val="000000" w:themeColor="text1"/>
              </w:rPr>
            </w:pPr>
          </w:p>
          <w:p w14:paraId="0F85FB0A" w14:textId="21FC5FDD" w:rsidR="00B42DC0" w:rsidRDefault="00B42DC0" w:rsidP="00A20CF9">
            <w:pPr>
              <w:spacing w:line="276" w:lineRule="auto"/>
              <w:jc w:val="center"/>
              <w:rPr>
                <w:rFonts w:ascii="Arial" w:hAnsi="Arial" w:cs="Arial"/>
                <w:color w:val="000000" w:themeColor="text1"/>
              </w:rPr>
            </w:pPr>
          </w:p>
          <w:p w14:paraId="69F661B9" w14:textId="2C0FD824" w:rsidR="00B42DC0" w:rsidRDefault="00B42DC0" w:rsidP="00A20CF9">
            <w:pPr>
              <w:spacing w:line="276" w:lineRule="auto"/>
              <w:jc w:val="center"/>
              <w:rPr>
                <w:rFonts w:ascii="Arial" w:hAnsi="Arial" w:cs="Arial"/>
                <w:color w:val="000000" w:themeColor="text1"/>
              </w:rPr>
            </w:pPr>
          </w:p>
          <w:p w14:paraId="76E3A010" w14:textId="15806E7E" w:rsidR="00B42DC0" w:rsidRDefault="00B42DC0" w:rsidP="00A20CF9">
            <w:pPr>
              <w:spacing w:line="276" w:lineRule="auto"/>
              <w:jc w:val="center"/>
              <w:rPr>
                <w:rFonts w:ascii="Arial" w:hAnsi="Arial" w:cs="Arial"/>
                <w:color w:val="000000" w:themeColor="text1"/>
              </w:rPr>
            </w:pPr>
          </w:p>
          <w:p w14:paraId="7B1B81CE" w14:textId="694FB837" w:rsidR="00B42DC0" w:rsidRDefault="00B42DC0" w:rsidP="00A20CF9">
            <w:pPr>
              <w:spacing w:line="276" w:lineRule="auto"/>
              <w:jc w:val="center"/>
              <w:rPr>
                <w:rFonts w:ascii="Arial" w:hAnsi="Arial" w:cs="Arial"/>
                <w:color w:val="000000" w:themeColor="text1"/>
              </w:rPr>
            </w:pPr>
          </w:p>
          <w:p w14:paraId="325B03E7" w14:textId="68B17A4D" w:rsidR="00B42DC0" w:rsidRDefault="00B42DC0" w:rsidP="00A20CF9">
            <w:pPr>
              <w:spacing w:line="276" w:lineRule="auto"/>
              <w:jc w:val="center"/>
              <w:rPr>
                <w:rFonts w:ascii="Arial" w:hAnsi="Arial" w:cs="Arial"/>
                <w:color w:val="000000" w:themeColor="text1"/>
              </w:rPr>
            </w:pPr>
          </w:p>
          <w:p w14:paraId="7BADBD73" w14:textId="77777777" w:rsidR="00B42DC0" w:rsidRPr="005615FA" w:rsidRDefault="00B42DC0" w:rsidP="00A20CF9">
            <w:pPr>
              <w:spacing w:line="276" w:lineRule="auto"/>
              <w:jc w:val="center"/>
              <w:rPr>
                <w:rFonts w:ascii="Arial" w:hAnsi="Arial" w:cs="Arial"/>
                <w:color w:val="000000" w:themeColor="text1"/>
              </w:rPr>
            </w:pPr>
          </w:p>
          <w:p w14:paraId="2D8A49DA" w14:textId="798D2134" w:rsidR="005615FA" w:rsidRPr="005615FA" w:rsidRDefault="005615FA" w:rsidP="00A20CF9">
            <w:pPr>
              <w:spacing w:line="276" w:lineRule="auto"/>
              <w:jc w:val="center"/>
              <w:rPr>
                <w:rFonts w:ascii="Arial" w:hAnsi="Arial" w:cs="Arial"/>
                <w:color w:val="000000" w:themeColor="text1"/>
              </w:rPr>
            </w:pPr>
            <w:r w:rsidRPr="005615FA">
              <w:rPr>
                <w:rFonts w:ascii="Arial" w:hAnsi="Arial" w:cs="Arial"/>
                <w:color w:val="000000" w:themeColor="text1"/>
              </w:rPr>
              <w:t>03 February 2020</w:t>
            </w:r>
          </w:p>
        </w:tc>
        <w:tc>
          <w:tcPr>
            <w:tcW w:w="2983" w:type="dxa"/>
            <w:shd w:val="clear" w:color="auto" w:fill="9CC2E5" w:themeFill="accent5" w:themeFillTint="99"/>
          </w:tcPr>
          <w:p w14:paraId="2174F8C8" w14:textId="5903C04E" w:rsidR="00A20CF9" w:rsidRPr="00F522EC" w:rsidRDefault="00A20CF9" w:rsidP="00A20CF9">
            <w:pPr>
              <w:spacing w:line="276" w:lineRule="auto"/>
              <w:rPr>
                <w:rFonts w:ascii="Arial" w:hAnsi="Arial" w:cs="Arial"/>
              </w:rPr>
            </w:pPr>
          </w:p>
        </w:tc>
      </w:tr>
      <w:tr w:rsidR="00E62437" w:rsidRPr="00F522EC" w14:paraId="2FAB2049" w14:textId="72955F19" w:rsidTr="00C90CFD">
        <w:trPr>
          <w:trHeight w:val="696"/>
        </w:trPr>
        <w:tc>
          <w:tcPr>
            <w:tcW w:w="982" w:type="dxa"/>
            <w:shd w:val="clear" w:color="auto" w:fill="9CC2E5" w:themeFill="accent5" w:themeFillTint="99"/>
          </w:tcPr>
          <w:p w14:paraId="591C9EC3" w14:textId="77777777" w:rsidR="00763EA8" w:rsidRPr="00F522EC" w:rsidRDefault="00763EA8" w:rsidP="00763EA8">
            <w:pPr>
              <w:spacing w:line="276" w:lineRule="auto"/>
              <w:jc w:val="center"/>
              <w:rPr>
                <w:rFonts w:ascii="Arial" w:hAnsi="Arial" w:cs="Arial"/>
              </w:rPr>
            </w:pPr>
          </w:p>
        </w:tc>
        <w:tc>
          <w:tcPr>
            <w:tcW w:w="3957" w:type="dxa"/>
            <w:shd w:val="clear" w:color="auto" w:fill="9CC2E5" w:themeFill="accent5" w:themeFillTint="99"/>
          </w:tcPr>
          <w:p w14:paraId="3A038019" w14:textId="77777777" w:rsidR="00763EA8" w:rsidRPr="00F522EC" w:rsidRDefault="00763EA8" w:rsidP="00763EA8">
            <w:pPr>
              <w:spacing w:line="276" w:lineRule="auto"/>
              <w:rPr>
                <w:rFonts w:ascii="Arial" w:hAnsi="Arial" w:cs="Arial"/>
              </w:rPr>
            </w:pPr>
            <w:r w:rsidRPr="00F522EC">
              <w:rPr>
                <w:rFonts w:ascii="Arial" w:hAnsi="Arial" w:cs="Arial"/>
                <w:b/>
              </w:rPr>
              <w:t>Report on the audit of compliance with legislation</w:t>
            </w:r>
          </w:p>
        </w:tc>
        <w:tc>
          <w:tcPr>
            <w:tcW w:w="4417" w:type="dxa"/>
            <w:shd w:val="clear" w:color="auto" w:fill="9CC2E5" w:themeFill="accent5" w:themeFillTint="99"/>
          </w:tcPr>
          <w:p w14:paraId="33561015" w14:textId="77777777" w:rsidR="00763EA8" w:rsidRPr="00F522EC" w:rsidRDefault="00763EA8" w:rsidP="00B42DC0">
            <w:pPr>
              <w:spacing w:line="276" w:lineRule="auto"/>
              <w:jc w:val="both"/>
              <w:rPr>
                <w:rFonts w:ascii="Arial" w:hAnsi="Arial" w:cs="Arial"/>
                <w:b/>
              </w:rPr>
            </w:pPr>
          </w:p>
        </w:tc>
        <w:tc>
          <w:tcPr>
            <w:tcW w:w="1311" w:type="dxa"/>
            <w:shd w:val="clear" w:color="auto" w:fill="9CC2E5" w:themeFill="accent5" w:themeFillTint="99"/>
          </w:tcPr>
          <w:p w14:paraId="07B3B6AC" w14:textId="77777777" w:rsidR="00763EA8" w:rsidRPr="00F522EC" w:rsidRDefault="00763EA8" w:rsidP="00763EA8">
            <w:pPr>
              <w:spacing w:line="276" w:lineRule="auto"/>
              <w:jc w:val="center"/>
              <w:rPr>
                <w:rFonts w:ascii="Arial" w:hAnsi="Arial" w:cs="Arial"/>
              </w:rPr>
            </w:pPr>
          </w:p>
        </w:tc>
        <w:tc>
          <w:tcPr>
            <w:tcW w:w="1943" w:type="dxa"/>
            <w:shd w:val="clear" w:color="auto" w:fill="9CC2E5" w:themeFill="accent5" w:themeFillTint="99"/>
          </w:tcPr>
          <w:p w14:paraId="14738B13" w14:textId="77777777" w:rsidR="00763EA8" w:rsidRPr="00F522EC" w:rsidRDefault="00763EA8" w:rsidP="00763EA8">
            <w:pPr>
              <w:spacing w:line="276" w:lineRule="auto"/>
              <w:jc w:val="center"/>
              <w:rPr>
                <w:rFonts w:ascii="Arial" w:hAnsi="Arial" w:cs="Arial"/>
              </w:rPr>
            </w:pPr>
          </w:p>
        </w:tc>
        <w:tc>
          <w:tcPr>
            <w:tcW w:w="2983" w:type="dxa"/>
            <w:shd w:val="clear" w:color="auto" w:fill="9CC2E5" w:themeFill="accent5" w:themeFillTint="99"/>
          </w:tcPr>
          <w:p w14:paraId="676E322C" w14:textId="77777777" w:rsidR="00763EA8" w:rsidRPr="00F522EC" w:rsidRDefault="00763EA8" w:rsidP="00763EA8">
            <w:pPr>
              <w:spacing w:line="276" w:lineRule="auto"/>
              <w:rPr>
                <w:rFonts w:ascii="Arial" w:hAnsi="Arial" w:cs="Arial"/>
              </w:rPr>
            </w:pPr>
          </w:p>
        </w:tc>
      </w:tr>
      <w:tr w:rsidR="00E62437" w:rsidRPr="00F522EC" w14:paraId="55B56294" w14:textId="77777777" w:rsidTr="006D5105">
        <w:tc>
          <w:tcPr>
            <w:tcW w:w="982" w:type="dxa"/>
          </w:tcPr>
          <w:p w14:paraId="7FB6E291" w14:textId="739282A3" w:rsidR="00763EA8" w:rsidRPr="00F522EC" w:rsidRDefault="00763EA8" w:rsidP="00763EA8">
            <w:pPr>
              <w:spacing w:line="276" w:lineRule="auto"/>
              <w:jc w:val="center"/>
              <w:rPr>
                <w:rFonts w:ascii="Arial" w:hAnsi="Arial" w:cs="Arial"/>
              </w:rPr>
            </w:pPr>
            <w:r w:rsidRPr="00F522EC">
              <w:rPr>
                <w:rFonts w:ascii="Arial" w:hAnsi="Arial" w:cs="Arial"/>
              </w:rPr>
              <w:t>26</w:t>
            </w:r>
          </w:p>
        </w:tc>
        <w:tc>
          <w:tcPr>
            <w:tcW w:w="3957" w:type="dxa"/>
          </w:tcPr>
          <w:p w14:paraId="261EC25F" w14:textId="209787FB" w:rsidR="00763EA8" w:rsidRPr="00F522EC" w:rsidRDefault="00763EA8" w:rsidP="00763EA8">
            <w:pPr>
              <w:pStyle w:val="Numbernormal"/>
              <w:ind w:left="0" w:firstLine="0"/>
            </w:pPr>
            <w:r w:rsidRPr="00F522EC">
              <w:t xml:space="preserve">The financial statements submitted for auditing were not prepared in all material respects in accordance with the requirements of section 122(1) of the MFMA. Material misstatements of non-current assets, current assets, revenue, expenditure and disclosure items identified by the auditors in the submitted financial statements were subsequently corrected, </w:t>
            </w:r>
            <w:r w:rsidRPr="00F522EC">
              <w:rPr>
                <w:rFonts w:eastAsia="Calibri"/>
              </w:rPr>
              <w:t>resulting in the financial statements receiving an unqualified audit opinion.</w:t>
            </w:r>
          </w:p>
        </w:tc>
        <w:tc>
          <w:tcPr>
            <w:tcW w:w="4417" w:type="dxa"/>
          </w:tcPr>
          <w:p w14:paraId="5A6B8941" w14:textId="5602BBB4" w:rsidR="00EF6584" w:rsidRDefault="00EF6584" w:rsidP="00B153BD">
            <w:pPr>
              <w:pStyle w:val="ListParagraph"/>
              <w:numPr>
                <w:ilvl w:val="0"/>
                <w:numId w:val="6"/>
              </w:numPr>
              <w:spacing w:line="276" w:lineRule="auto"/>
              <w:rPr>
                <w:rFonts w:ascii="Arial" w:hAnsi="Arial" w:cs="Arial"/>
              </w:rPr>
            </w:pPr>
            <w:r w:rsidRPr="00EF6584">
              <w:rPr>
                <w:rFonts w:ascii="Arial" w:hAnsi="Arial" w:cs="Arial"/>
              </w:rPr>
              <w:t>Financial statements</w:t>
            </w:r>
            <w:r>
              <w:rPr>
                <w:rFonts w:ascii="Arial" w:hAnsi="Arial" w:cs="Arial"/>
              </w:rPr>
              <w:t xml:space="preserve"> and supporting documents</w:t>
            </w:r>
            <w:r w:rsidRPr="00EF6584">
              <w:rPr>
                <w:rFonts w:ascii="Arial" w:hAnsi="Arial" w:cs="Arial"/>
              </w:rPr>
              <w:t xml:space="preserve"> prepared monthly </w:t>
            </w:r>
          </w:p>
          <w:p w14:paraId="5A6D95D2" w14:textId="43FCF5B9" w:rsidR="00763EA8" w:rsidRDefault="00B153BD" w:rsidP="00B153BD">
            <w:pPr>
              <w:pStyle w:val="ListParagraph"/>
              <w:numPr>
                <w:ilvl w:val="0"/>
                <w:numId w:val="6"/>
              </w:numPr>
              <w:spacing w:line="276" w:lineRule="auto"/>
              <w:rPr>
                <w:rFonts w:ascii="Arial" w:hAnsi="Arial" w:cs="Arial"/>
              </w:rPr>
            </w:pPr>
            <w:r>
              <w:rPr>
                <w:rFonts w:ascii="Arial" w:hAnsi="Arial" w:cs="Arial"/>
              </w:rPr>
              <w:t>Monthly preparation of reconciliation</w:t>
            </w:r>
            <w:r w:rsidR="00604156">
              <w:rPr>
                <w:rFonts w:ascii="Arial" w:hAnsi="Arial" w:cs="Arial"/>
              </w:rPr>
              <w:t>s and registers</w:t>
            </w:r>
          </w:p>
          <w:p w14:paraId="16BB813D" w14:textId="75C3EBFE" w:rsidR="002E4CFF" w:rsidRDefault="002E4CFF" w:rsidP="00B153BD">
            <w:pPr>
              <w:pStyle w:val="ListParagraph"/>
              <w:numPr>
                <w:ilvl w:val="0"/>
                <w:numId w:val="6"/>
              </w:numPr>
              <w:spacing w:line="276" w:lineRule="auto"/>
              <w:rPr>
                <w:rFonts w:ascii="Arial" w:hAnsi="Arial" w:cs="Arial"/>
              </w:rPr>
            </w:pPr>
            <w:r>
              <w:rPr>
                <w:rFonts w:ascii="Arial" w:hAnsi="Arial" w:cs="Arial"/>
              </w:rPr>
              <w:t xml:space="preserve">Monthly analysis and review of TB and Ledger </w:t>
            </w:r>
          </w:p>
          <w:p w14:paraId="56F259C0" w14:textId="77777777" w:rsidR="00B75024" w:rsidRDefault="002E4CFF" w:rsidP="00B153BD">
            <w:pPr>
              <w:pStyle w:val="ListParagraph"/>
              <w:numPr>
                <w:ilvl w:val="0"/>
                <w:numId w:val="6"/>
              </w:numPr>
              <w:spacing w:line="276" w:lineRule="auto"/>
              <w:rPr>
                <w:rFonts w:ascii="Arial" w:hAnsi="Arial" w:cs="Arial"/>
              </w:rPr>
            </w:pPr>
            <w:r w:rsidRPr="00B75024">
              <w:rPr>
                <w:rFonts w:ascii="Arial" w:hAnsi="Arial" w:cs="Arial"/>
              </w:rPr>
              <w:t xml:space="preserve">Implementation of GRAP Checklist on </w:t>
            </w:r>
            <w:r w:rsidR="00B75024" w:rsidRPr="00B75024">
              <w:rPr>
                <w:rFonts w:ascii="Arial" w:hAnsi="Arial" w:cs="Arial"/>
              </w:rPr>
              <w:t>monthly financial statements</w:t>
            </w:r>
          </w:p>
          <w:p w14:paraId="5119E1BA" w14:textId="16DA7CCC" w:rsidR="002E4CFF" w:rsidRPr="00B75024" w:rsidRDefault="001900FA" w:rsidP="00B153BD">
            <w:pPr>
              <w:pStyle w:val="ListParagraph"/>
              <w:numPr>
                <w:ilvl w:val="0"/>
                <w:numId w:val="6"/>
              </w:numPr>
              <w:spacing w:line="276" w:lineRule="auto"/>
              <w:rPr>
                <w:rFonts w:ascii="Arial" w:hAnsi="Arial" w:cs="Arial"/>
              </w:rPr>
            </w:pPr>
            <w:r w:rsidRPr="00B75024">
              <w:rPr>
                <w:rFonts w:ascii="Arial" w:hAnsi="Arial" w:cs="Arial"/>
              </w:rPr>
              <w:t xml:space="preserve">Creating a culture of learning and development in BTO through monthly trainings and workshops, focusing on accounting activities, </w:t>
            </w:r>
            <w:r w:rsidR="00EF6584" w:rsidRPr="00B75024">
              <w:rPr>
                <w:rFonts w:ascii="Arial" w:hAnsi="Arial" w:cs="Arial"/>
              </w:rPr>
              <w:t>MFMA,</w:t>
            </w:r>
            <w:r w:rsidR="0068550E" w:rsidRPr="00B75024">
              <w:rPr>
                <w:rFonts w:ascii="Arial" w:hAnsi="Arial" w:cs="Arial"/>
              </w:rPr>
              <w:t xml:space="preserve"> best practices </w:t>
            </w:r>
            <w:r w:rsidRPr="00B75024">
              <w:rPr>
                <w:rFonts w:ascii="Arial" w:hAnsi="Arial" w:cs="Arial"/>
              </w:rPr>
              <w:t>and so on...</w:t>
            </w:r>
          </w:p>
          <w:p w14:paraId="64193DF0" w14:textId="11C103B9" w:rsidR="002E4CFF" w:rsidRDefault="001900FA" w:rsidP="00B153BD">
            <w:pPr>
              <w:pStyle w:val="ListParagraph"/>
              <w:numPr>
                <w:ilvl w:val="0"/>
                <w:numId w:val="6"/>
              </w:numPr>
              <w:spacing w:line="276" w:lineRule="auto"/>
              <w:rPr>
                <w:rFonts w:ascii="Arial" w:hAnsi="Arial" w:cs="Arial"/>
              </w:rPr>
            </w:pPr>
            <w:r>
              <w:rPr>
                <w:rFonts w:ascii="Arial" w:hAnsi="Arial" w:cs="Arial"/>
              </w:rPr>
              <w:t>Interdepartmental workshops and trainings focusing on assets, budget, SCM and policies will be undertaken</w:t>
            </w:r>
            <w:r w:rsidR="00E62437">
              <w:rPr>
                <w:rFonts w:ascii="Arial" w:hAnsi="Arial" w:cs="Arial"/>
              </w:rPr>
              <w:t>.</w:t>
            </w:r>
            <w:r>
              <w:rPr>
                <w:rFonts w:ascii="Arial" w:hAnsi="Arial" w:cs="Arial"/>
              </w:rPr>
              <w:t xml:space="preserve">  </w:t>
            </w:r>
          </w:p>
          <w:p w14:paraId="15D1B60E" w14:textId="42D0857D" w:rsidR="002E4CFF" w:rsidRPr="002E4CFF" w:rsidRDefault="002E4CFF" w:rsidP="00B153BD">
            <w:pPr>
              <w:pStyle w:val="ListParagraph"/>
              <w:numPr>
                <w:ilvl w:val="0"/>
                <w:numId w:val="6"/>
              </w:numPr>
              <w:spacing w:line="276" w:lineRule="auto"/>
              <w:rPr>
                <w:rFonts w:ascii="Arial" w:hAnsi="Arial" w:cs="Arial"/>
              </w:rPr>
            </w:pPr>
            <w:r w:rsidRPr="002E4CFF">
              <w:rPr>
                <w:rFonts w:ascii="Arial" w:hAnsi="Arial" w:cs="Arial"/>
              </w:rPr>
              <w:t xml:space="preserve">GRAP pronouncements, with effective 1 April 2019 must be implemented on </w:t>
            </w:r>
            <w:r w:rsidR="00B75024">
              <w:rPr>
                <w:rFonts w:ascii="Arial" w:hAnsi="Arial" w:cs="Arial"/>
              </w:rPr>
              <w:t>monthly</w:t>
            </w:r>
            <w:r w:rsidRPr="002E4CFF">
              <w:rPr>
                <w:rFonts w:ascii="Arial" w:hAnsi="Arial" w:cs="Arial"/>
              </w:rPr>
              <w:t xml:space="preserve"> financial statements and be audited for credibility purposes.</w:t>
            </w:r>
          </w:p>
          <w:p w14:paraId="61E17BB2" w14:textId="1145C818" w:rsidR="002E4CFF" w:rsidRDefault="0068550E" w:rsidP="00B153BD">
            <w:pPr>
              <w:pStyle w:val="ListParagraph"/>
              <w:numPr>
                <w:ilvl w:val="0"/>
                <w:numId w:val="6"/>
              </w:numPr>
              <w:spacing w:line="276" w:lineRule="auto"/>
              <w:rPr>
                <w:rFonts w:ascii="Arial" w:hAnsi="Arial" w:cs="Arial"/>
              </w:rPr>
            </w:pPr>
            <w:r>
              <w:rPr>
                <w:rFonts w:ascii="Arial" w:hAnsi="Arial" w:cs="Arial"/>
              </w:rPr>
              <w:lastRenderedPageBreak/>
              <w:t>100% Adherence on approved procedure manuals and financial checklist</w:t>
            </w:r>
          </w:p>
          <w:p w14:paraId="71B913AC" w14:textId="52302587" w:rsidR="002E4CFF" w:rsidRDefault="00566D60" w:rsidP="00B153BD">
            <w:pPr>
              <w:pStyle w:val="ListParagraph"/>
              <w:numPr>
                <w:ilvl w:val="0"/>
                <w:numId w:val="6"/>
              </w:numPr>
              <w:spacing w:line="276" w:lineRule="auto"/>
              <w:rPr>
                <w:rFonts w:ascii="Arial" w:hAnsi="Arial" w:cs="Arial"/>
              </w:rPr>
            </w:pPr>
            <w:r>
              <w:rPr>
                <w:rFonts w:ascii="Arial" w:hAnsi="Arial" w:cs="Arial"/>
              </w:rPr>
              <w:t>Implementation of internal audit action plan and risk management action plan</w:t>
            </w:r>
          </w:p>
          <w:p w14:paraId="1C1C8908" w14:textId="1740FED0" w:rsidR="00326D60" w:rsidRDefault="00326D60" w:rsidP="00B153BD">
            <w:pPr>
              <w:pStyle w:val="ListParagraph"/>
              <w:numPr>
                <w:ilvl w:val="0"/>
                <w:numId w:val="6"/>
              </w:numPr>
              <w:spacing w:line="276" w:lineRule="auto"/>
              <w:rPr>
                <w:rFonts w:ascii="Arial" w:hAnsi="Arial" w:cs="Arial"/>
              </w:rPr>
            </w:pPr>
            <w:r>
              <w:rPr>
                <w:rFonts w:ascii="Arial" w:hAnsi="Arial" w:cs="Arial"/>
              </w:rPr>
              <w:t xml:space="preserve">Appreciation </w:t>
            </w:r>
            <w:r w:rsidR="000A5BD6">
              <w:rPr>
                <w:rFonts w:ascii="Arial" w:hAnsi="Arial" w:cs="Arial"/>
              </w:rPr>
              <w:t>of effort by Engineering (PWBS) department on Infrastructure Accounting</w:t>
            </w:r>
          </w:p>
          <w:p w14:paraId="15C92D88" w14:textId="010A9BE7" w:rsidR="000A5BD6" w:rsidRDefault="00EF6584" w:rsidP="00B153BD">
            <w:pPr>
              <w:pStyle w:val="ListParagraph"/>
              <w:numPr>
                <w:ilvl w:val="0"/>
                <w:numId w:val="6"/>
              </w:numPr>
              <w:spacing w:line="276" w:lineRule="auto"/>
              <w:rPr>
                <w:rFonts w:ascii="Arial" w:hAnsi="Arial" w:cs="Arial"/>
              </w:rPr>
            </w:pPr>
            <w:r w:rsidRPr="00EF6584">
              <w:rPr>
                <w:rFonts w:ascii="Arial" w:hAnsi="Arial" w:cs="Arial"/>
              </w:rPr>
              <w:t>Financial statements prepared monthly</w:t>
            </w:r>
          </w:p>
          <w:p w14:paraId="3965186C" w14:textId="77777777" w:rsidR="000066E0" w:rsidRPr="000066E0" w:rsidRDefault="000066E0" w:rsidP="000066E0">
            <w:pPr>
              <w:pStyle w:val="ListParagraph"/>
              <w:numPr>
                <w:ilvl w:val="0"/>
                <w:numId w:val="6"/>
              </w:numPr>
              <w:spacing w:line="276" w:lineRule="auto"/>
              <w:rPr>
                <w:rFonts w:ascii="Arial" w:hAnsi="Arial" w:cs="Arial"/>
              </w:rPr>
            </w:pPr>
            <w:r w:rsidRPr="000066E0">
              <w:rPr>
                <w:rFonts w:ascii="Arial" w:hAnsi="Arial" w:cs="Arial"/>
              </w:rPr>
              <w:t xml:space="preserve">Asset register assessed for completeness and compliance </w:t>
            </w:r>
          </w:p>
          <w:p w14:paraId="5376B094" w14:textId="7666B229" w:rsidR="002E4CFF" w:rsidRDefault="000066E0" w:rsidP="000066E0">
            <w:pPr>
              <w:pStyle w:val="ListParagraph"/>
              <w:spacing w:line="276" w:lineRule="auto"/>
              <w:rPr>
                <w:rFonts w:ascii="Arial" w:hAnsi="Arial" w:cs="Arial"/>
              </w:rPr>
            </w:pPr>
            <w:r w:rsidRPr="000066E0">
              <w:rPr>
                <w:rFonts w:ascii="Arial" w:hAnsi="Arial" w:cs="Arial"/>
              </w:rPr>
              <w:t>to standards</w:t>
            </w:r>
          </w:p>
          <w:p w14:paraId="2318DAB2" w14:textId="29230CF5" w:rsidR="002E4CFF" w:rsidRDefault="005E5D04" w:rsidP="00B153BD">
            <w:pPr>
              <w:pStyle w:val="ListParagraph"/>
              <w:numPr>
                <w:ilvl w:val="0"/>
                <w:numId w:val="6"/>
              </w:numPr>
              <w:spacing w:line="276" w:lineRule="auto"/>
              <w:rPr>
                <w:rFonts w:ascii="Arial" w:hAnsi="Arial" w:cs="Arial"/>
              </w:rPr>
            </w:pPr>
            <w:r>
              <w:rPr>
                <w:rFonts w:ascii="Arial" w:hAnsi="Arial" w:cs="Arial"/>
              </w:rPr>
              <w:t>Phasing in of monthly performance plan</w:t>
            </w:r>
            <w:r w:rsidR="00C103B3">
              <w:rPr>
                <w:rFonts w:ascii="Arial" w:hAnsi="Arial" w:cs="Arial"/>
              </w:rPr>
              <w:t>s</w:t>
            </w:r>
            <w:r>
              <w:rPr>
                <w:rFonts w:ascii="Arial" w:hAnsi="Arial" w:cs="Arial"/>
              </w:rPr>
              <w:t xml:space="preserve"> to BTO </w:t>
            </w:r>
            <w:r w:rsidR="00B95178">
              <w:rPr>
                <w:rFonts w:ascii="Arial" w:hAnsi="Arial" w:cs="Arial"/>
              </w:rPr>
              <w:t>Unit heads</w:t>
            </w:r>
          </w:p>
          <w:p w14:paraId="73D1FA9F" w14:textId="0B60FEBA" w:rsidR="00604156" w:rsidRDefault="00604156" w:rsidP="00B153BD">
            <w:pPr>
              <w:pStyle w:val="ListParagraph"/>
              <w:numPr>
                <w:ilvl w:val="0"/>
                <w:numId w:val="6"/>
              </w:numPr>
              <w:spacing w:line="276" w:lineRule="auto"/>
              <w:rPr>
                <w:rFonts w:ascii="Arial" w:hAnsi="Arial" w:cs="Arial"/>
              </w:rPr>
            </w:pPr>
            <w:r>
              <w:rPr>
                <w:rFonts w:ascii="Arial" w:hAnsi="Arial" w:cs="Arial"/>
              </w:rPr>
              <w:t>Request Treasury to assist with review of AFS and training on review of AFS</w:t>
            </w:r>
          </w:p>
          <w:p w14:paraId="758828F2" w14:textId="0B40A284" w:rsidR="000F31E9" w:rsidRDefault="000F31E9" w:rsidP="00B153BD">
            <w:pPr>
              <w:pStyle w:val="ListParagraph"/>
              <w:numPr>
                <w:ilvl w:val="0"/>
                <w:numId w:val="6"/>
              </w:numPr>
              <w:spacing w:line="276" w:lineRule="auto"/>
              <w:rPr>
                <w:rFonts w:ascii="Arial" w:hAnsi="Arial" w:cs="Arial"/>
              </w:rPr>
            </w:pPr>
            <w:r>
              <w:rPr>
                <w:rFonts w:ascii="Arial" w:hAnsi="Arial" w:cs="Arial"/>
              </w:rPr>
              <w:t>Conducting GRAP updates training</w:t>
            </w:r>
            <w:r w:rsidR="00E130C4">
              <w:rPr>
                <w:rFonts w:ascii="Arial" w:hAnsi="Arial" w:cs="Arial"/>
              </w:rPr>
              <w:t>/workshop</w:t>
            </w:r>
            <w:r>
              <w:rPr>
                <w:rFonts w:ascii="Arial" w:hAnsi="Arial" w:cs="Arial"/>
              </w:rPr>
              <w:t xml:space="preserve"> to all BTO staff</w:t>
            </w:r>
          </w:p>
          <w:p w14:paraId="40703FE0" w14:textId="77777777" w:rsidR="00E130C4" w:rsidRDefault="00E130C4" w:rsidP="00E130C4">
            <w:pPr>
              <w:pStyle w:val="ListParagraph"/>
              <w:spacing w:line="276" w:lineRule="auto"/>
              <w:rPr>
                <w:rFonts w:ascii="Arial" w:hAnsi="Arial" w:cs="Arial"/>
              </w:rPr>
            </w:pPr>
          </w:p>
          <w:p w14:paraId="437FB76A" w14:textId="7C842B90" w:rsidR="000F31E9" w:rsidRPr="00B153BD" w:rsidRDefault="000F31E9" w:rsidP="000F31E9">
            <w:pPr>
              <w:pStyle w:val="ListParagraph"/>
              <w:spacing w:line="276" w:lineRule="auto"/>
              <w:rPr>
                <w:rFonts w:ascii="Arial" w:hAnsi="Arial" w:cs="Arial"/>
              </w:rPr>
            </w:pPr>
          </w:p>
        </w:tc>
        <w:tc>
          <w:tcPr>
            <w:tcW w:w="1311" w:type="dxa"/>
          </w:tcPr>
          <w:p w14:paraId="2DF509AB" w14:textId="7711C184" w:rsidR="00763EA8" w:rsidRPr="00F522EC" w:rsidRDefault="00763EA8" w:rsidP="00763EA8">
            <w:pPr>
              <w:spacing w:line="276" w:lineRule="auto"/>
              <w:jc w:val="center"/>
              <w:rPr>
                <w:rFonts w:ascii="Arial" w:hAnsi="Arial" w:cs="Arial"/>
              </w:rPr>
            </w:pPr>
            <w:r w:rsidRPr="00F522EC">
              <w:rPr>
                <w:rFonts w:ascii="Arial" w:hAnsi="Arial" w:cs="Arial"/>
              </w:rPr>
              <w:lastRenderedPageBreak/>
              <w:t>CFO</w:t>
            </w:r>
          </w:p>
        </w:tc>
        <w:tc>
          <w:tcPr>
            <w:tcW w:w="1943" w:type="dxa"/>
          </w:tcPr>
          <w:p w14:paraId="4F1CBF86" w14:textId="77777777" w:rsidR="00763EA8" w:rsidRDefault="00604156" w:rsidP="00D7284B">
            <w:pPr>
              <w:pStyle w:val="ListParagraph"/>
              <w:numPr>
                <w:ilvl w:val="0"/>
                <w:numId w:val="6"/>
              </w:numPr>
              <w:spacing w:line="276" w:lineRule="auto"/>
              <w:ind w:left="422"/>
              <w:rPr>
                <w:rFonts w:ascii="Arial" w:hAnsi="Arial" w:cs="Arial"/>
              </w:rPr>
            </w:pPr>
            <w:r w:rsidRPr="00604156">
              <w:rPr>
                <w:rFonts w:ascii="Arial" w:hAnsi="Arial" w:cs="Arial"/>
              </w:rPr>
              <w:t>Ongoing</w:t>
            </w:r>
          </w:p>
          <w:p w14:paraId="33FFAA76" w14:textId="77777777" w:rsidR="00604156" w:rsidRDefault="00604156" w:rsidP="00D7284B">
            <w:pPr>
              <w:pStyle w:val="ListParagraph"/>
              <w:spacing w:line="276" w:lineRule="auto"/>
              <w:ind w:left="422"/>
              <w:rPr>
                <w:rFonts w:ascii="Arial" w:hAnsi="Arial" w:cs="Arial"/>
              </w:rPr>
            </w:pPr>
          </w:p>
          <w:p w14:paraId="31A88D96" w14:textId="31716B5F" w:rsidR="00604156" w:rsidRDefault="00604156" w:rsidP="00D7284B">
            <w:pPr>
              <w:pStyle w:val="ListParagraph"/>
              <w:numPr>
                <w:ilvl w:val="0"/>
                <w:numId w:val="6"/>
              </w:numPr>
              <w:spacing w:line="276" w:lineRule="auto"/>
              <w:ind w:left="422"/>
              <w:rPr>
                <w:rFonts w:ascii="Arial" w:hAnsi="Arial" w:cs="Arial"/>
              </w:rPr>
            </w:pPr>
            <w:r>
              <w:rPr>
                <w:rFonts w:ascii="Arial" w:hAnsi="Arial" w:cs="Arial"/>
              </w:rPr>
              <w:t>31 March 2020</w:t>
            </w:r>
          </w:p>
          <w:p w14:paraId="58225ED4" w14:textId="77777777" w:rsidR="00B75024" w:rsidRPr="00B75024" w:rsidRDefault="00B75024" w:rsidP="00B75024">
            <w:pPr>
              <w:pStyle w:val="ListParagraph"/>
              <w:rPr>
                <w:rFonts w:ascii="Arial" w:hAnsi="Arial" w:cs="Arial"/>
              </w:rPr>
            </w:pPr>
          </w:p>
          <w:p w14:paraId="6730D9DA" w14:textId="423C9DC2" w:rsidR="00B75024" w:rsidRDefault="00B75024" w:rsidP="00D7284B">
            <w:pPr>
              <w:pStyle w:val="ListParagraph"/>
              <w:numPr>
                <w:ilvl w:val="0"/>
                <w:numId w:val="6"/>
              </w:numPr>
              <w:spacing w:line="276" w:lineRule="auto"/>
              <w:ind w:left="422"/>
              <w:rPr>
                <w:rFonts w:ascii="Arial" w:hAnsi="Arial" w:cs="Arial"/>
              </w:rPr>
            </w:pPr>
            <w:r>
              <w:rPr>
                <w:rFonts w:ascii="Arial" w:hAnsi="Arial" w:cs="Arial"/>
              </w:rPr>
              <w:t xml:space="preserve">Monthly </w:t>
            </w:r>
          </w:p>
          <w:p w14:paraId="2A4C6F49" w14:textId="77777777" w:rsidR="00D40C41" w:rsidRPr="00D40C41" w:rsidRDefault="00D40C41" w:rsidP="00D40C41">
            <w:pPr>
              <w:pStyle w:val="ListParagraph"/>
              <w:rPr>
                <w:rFonts w:ascii="Arial" w:hAnsi="Arial" w:cs="Arial"/>
              </w:rPr>
            </w:pPr>
          </w:p>
          <w:p w14:paraId="0333FA88" w14:textId="77777777" w:rsidR="00D40C41" w:rsidRDefault="00B75024" w:rsidP="00B75024">
            <w:pPr>
              <w:spacing w:line="276" w:lineRule="auto"/>
              <w:rPr>
                <w:rFonts w:ascii="Arial" w:hAnsi="Arial" w:cs="Arial"/>
              </w:rPr>
            </w:pPr>
            <w:r>
              <w:rPr>
                <w:rFonts w:ascii="Arial" w:hAnsi="Arial" w:cs="Arial"/>
              </w:rPr>
              <w:t>Monthly</w:t>
            </w:r>
          </w:p>
          <w:p w14:paraId="4752EBDF" w14:textId="77777777" w:rsidR="00B75024" w:rsidRDefault="00B75024" w:rsidP="00B75024">
            <w:pPr>
              <w:spacing w:line="276" w:lineRule="auto"/>
              <w:rPr>
                <w:rFonts w:ascii="Arial" w:hAnsi="Arial" w:cs="Arial"/>
              </w:rPr>
            </w:pPr>
          </w:p>
          <w:p w14:paraId="6762A035" w14:textId="77777777" w:rsidR="00B75024" w:rsidRDefault="00B75024" w:rsidP="00B75024">
            <w:pPr>
              <w:spacing w:line="276" w:lineRule="auto"/>
              <w:rPr>
                <w:rFonts w:ascii="Arial" w:hAnsi="Arial" w:cs="Arial"/>
              </w:rPr>
            </w:pPr>
          </w:p>
          <w:p w14:paraId="681B5DAD" w14:textId="77777777" w:rsidR="00B75024" w:rsidRDefault="00B75024" w:rsidP="00B75024">
            <w:pPr>
              <w:spacing w:line="276" w:lineRule="auto"/>
              <w:rPr>
                <w:rFonts w:ascii="Arial" w:hAnsi="Arial" w:cs="Arial"/>
              </w:rPr>
            </w:pPr>
          </w:p>
          <w:p w14:paraId="118A32CE" w14:textId="77777777" w:rsidR="00B75024" w:rsidRDefault="00B75024" w:rsidP="00B75024">
            <w:pPr>
              <w:spacing w:line="276" w:lineRule="auto"/>
              <w:rPr>
                <w:rFonts w:ascii="Arial" w:hAnsi="Arial" w:cs="Arial"/>
              </w:rPr>
            </w:pPr>
            <w:r>
              <w:rPr>
                <w:rFonts w:ascii="Arial" w:hAnsi="Arial" w:cs="Arial"/>
              </w:rPr>
              <w:t>Monthly</w:t>
            </w:r>
          </w:p>
          <w:p w14:paraId="0F5F9412" w14:textId="77777777" w:rsidR="00B75024" w:rsidRDefault="00B75024" w:rsidP="00B75024">
            <w:pPr>
              <w:spacing w:line="276" w:lineRule="auto"/>
              <w:rPr>
                <w:rFonts w:ascii="Arial" w:hAnsi="Arial" w:cs="Arial"/>
              </w:rPr>
            </w:pPr>
          </w:p>
          <w:p w14:paraId="465AF5A9" w14:textId="77777777" w:rsidR="00B75024" w:rsidRDefault="00B75024" w:rsidP="00B75024">
            <w:pPr>
              <w:spacing w:line="276" w:lineRule="auto"/>
              <w:rPr>
                <w:rFonts w:ascii="Arial" w:hAnsi="Arial" w:cs="Arial"/>
              </w:rPr>
            </w:pPr>
          </w:p>
          <w:p w14:paraId="5260804B" w14:textId="77777777" w:rsidR="00B75024" w:rsidRDefault="00B75024" w:rsidP="00B75024">
            <w:pPr>
              <w:spacing w:line="276" w:lineRule="auto"/>
              <w:rPr>
                <w:rFonts w:ascii="Arial" w:hAnsi="Arial" w:cs="Arial"/>
              </w:rPr>
            </w:pPr>
          </w:p>
          <w:p w14:paraId="76788AE1" w14:textId="77777777" w:rsidR="00B75024" w:rsidRDefault="00B75024" w:rsidP="00B75024">
            <w:pPr>
              <w:spacing w:line="276" w:lineRule="auto"/>
              <w:rPr>
                <w:rFonts w:ascii="Arial" w:hAnsi="Arial" w:cs="Arial"/>
              </w:rPr>
            </w:pPr>
          </w:p>
          <w:p w14:paraId="2008525C" w14:textId="77777777" w:rsidR="00B75024" w:rsidRDefault="00B75024" w:rsidP="00B75024">
            <w:pPr>
              <w:spacing w:line="276" w:lineRule="auto"/>
              <w:rPr>
                <w:rFonts w:ascii="Arial" w:hAnsi="Arial" w:cs="Arial"/>
              </w:rPr>
            </w:pPr>
          </w:p>
          <w:p w14:paraId="210F4957" w14:textId="549DF622" w:rsidR="00B75024" w:rsidRDefault="00B75024" w:rsidP="00B75024">
            <w:pPr>
              <w:spacing w:line="276" w:lineRule="auto"/>
              <w:rPr>
                <w:rFonts w:ascii="Arial" w:hAnsi="Arial" w:cs="Arial"/>
              </w:rPr>
            </w:pPr>
            <w:r>
              <w:rPr>
                <w:rFonts w:ascii="Arial" w:hAnsi="Arial" w:cs="Arial"/>
              </w:rPr>
              <w:t>Quarterly</w:t>
            </w:r>
          </w:p>
          <w:p w14:paraId="4AF85B81" w14:textId="34DB45F2" w:rsidR="00B75024" w:rsidRDefault="00B75024" w:rsidP="00B75024">
            <w:pPr>
              <w:spacing w:line="276" w:lineRule="auto"/>
              <w:rPr>
                <w:rFonts w:ascii="Arial" w:hAnsi="Arial" w:cs="Arial"/>
              </w:rPr>
            </w:pPr>
          </w:p>
          <w:p w14:paraId="5B1725D6" w14:textId="2213632D" w:rsidR="00B75024" w:rsidRDefault="00B75024" w:rsidP="00B75024">
            <w:pPr>
              <w:spacing w:line="276" w:lineRule="auto"/>
              <w:rPr>
                <w:rFonts w:ascii="Arial" w:hAnsi="Arial" w:cs="Arial"/>
              </w:rPr>
            </w:pPr>
          </w:p>
          <w:p w14:paraId="5CD0866B" w14:textId="46C1A53E" w:rsidR="00B75024" w:rsidRDefault="00B75024" w:rsidP="00B75024">
            <w:pPr>
              <w:spacing w:line="276" w:lineRule="auto"/>
              <w:rPr>
                <w:rFonts w:ascii="Arial" w:hAnsi="Arial" w:cs="Arial"/>
              </w:rPr>
            </w:pPr>
          </w:p>
          <w:p w14:paraId="0DED045B" w14:textId="7A8CEF33" w:rsidR="00B75024" w:rsidRDefault="00B75024" w:rsidP="00B75024">
            <w:pPr>
              <w:spacing w:line="276" w:lineRule="auto"/>
              <w:rPr>
                <w:rFonts w:ascii="Arial" w:hAnsi="Arial" w:cs="Arial"/>
              </w:rPr>
            </w:pPr>
            <w:r>
              <w:rPr>
                <w:rFonts w:ascii="Arial" w:hAnsi="Arial" w:cs="Arial"/>
              </w:rPr>
              <w:t>28 February 2020 and ongoing</w:t>
            </w:r>
          </w:p>
          <w:p w14:paraId="0BC16CB8" w14:textId="1674859F" w:rsidR="00B75024" w:rsidRDefault="00B75024" w:rsidP="00B75024">
            <w:pPr>
              <w:spacing w:line="276" w:lineRule="auto"/>
              <w:rPr>
                <w:rFonts w:ascii="Arial" w:hAnsi="Arial" w:cs="Arial"/>
              </w:rPr>
            </w:pPr>
          </w:p>
          <w:p w14:paraId="0F36CFC6" w14:textId="44CD9C72" w:rsidR="00B75024" w:rsidRDefault="00B75024" w:rsidP="00B75024">
            <w:pPr>
              <w:spacing w:line="276" w:lineRule="auto"/>
              <w:rPr>
                <w:rFonts w:ascii="Arial" w:hAnsi="Arial" w:cs="Arial"/>
              </w:rPr>
            </w:pPr>
          </w:p>
          <w:p w14:paraId="1EF7A020" w14:textId="5AF19929" w:rsidR="00B75024" w:rsidRDefault="00B75024" w:rsidP="00B75024">
            <w:pPr>
              <w:spacing w:line="276" w:lineRule="auto"/>
              <w:rPr>
                <w:rFonts w:ascii="Arial" w:hAnsi="Arial" w:cs="Arial"/>
              </w:rPr>
            </w:pPr>
            <w:r>
              <w:rPr>
                <w:rFonts w:ascii="Arial" w:hAnsi="Arial" w:cs="Arial"/>
              </w:rPr>
              <w:t>Ongoing</w:t>
            </w:r>
          </w:p>
          <w:p w14:paraId="018DA652" w14:textId="323244E6" w:rsidR="00B75024" w:rsidRDefault="00B75024" w:rsidP="00B75024">
            <w:pPr>
              <w:spacing w:line="276" w:lineRule="auto"/>
              <w:rPr>
                <w:rFonts w:ascii="Arial" w:hAnsi="Arial" w:cs="Arial"/>
              </w:rPr>
            </w:pPr>
          </w:p>
          <w:p w14:paraId="4D89EC5E" w14:textId="3F3DBC0F" w:rsidR="00B75024" w:rsidRDefault="00B75024" w:rsidP="00B75024">
            <w:pPr>
              <w:spacing w:line="276" w:lineRule="auto"/>
              <w:rPr>
                <w:rFonts w:ascii="Arial" w:hAnsi="Arial" w:cs="Arial"/>
              </w:rPr>
            </w:pPr>
          </w:p>
          <w:p w14:paraId="3E646ECE" w14:textId="6173CCAD" w:rsidR="00B75024" w:rsidRDefault="00B75024" w:rsidP="00B75024">
            <w:pPr>
              <w:spacing w:line="276" w:lineRule="auto"/>
              <w:rPr>
                <w:rFonts w:ascii="Arial" w:hAnsi="Arial" w:cs="Arial"/>
              </w:rPr>
            </w:pPr>
            <w:r>
              <w:rPr>
                <w:rFonts w:ascii="Arial" w:hAnsi="Arial" w:cs="Arial"/>
              </w:rPr>
              <w:t>28 February 2020</w:t>
            </w:r>
          </w:p>
          <w:p w14:paraId="32800694" w14:textId="74892DA9" w:rsidR="00B75024" w:rsidRDefault="00B75024" w:rsidP="00B75024">
            <w:pPr>
              <w:spacing w:line="276" w:lineRule="auto"/>
              <w:rPr>
                <w:rFonts w:ascii="Arial" w:hAnsi="Arial" w:cs="Arial"/>
              </w:rPr>
            </w:pPr>
          </w:p>
          <w:p w14:paraId="4DA99AB0" w14:textId="49A464C7" w:rsidR="00B75024" w:rsidRDefault="00B75024" w:rsidP="00B75024">
            <w:pPr>
              <w:spacing w:line="276" w:lineRule="auto"/>
              <w:rPr>
                <w:rFonts w:ascii="Arial" w:hAnsi="Arial" w:cs="Arial"/>
              </w:rPr>
            </w:pPr>
            <w:r>
              <w:rPr>
                <w:rFonts w:ascii="Arial" w:hAnsi="Arial" w:cs="Arial"/>
              </w:rPr>
              <w:t>Ongoing</w:t>
            </w:r>
          </w:p>
          <w:p w14:paraId="42BB0E12" w14:textId="1D1791F9" w:rsidR="00B75024" w:rsidRDefault="00B75024" w:rsidP="00B75024">
            <w:pPr>
              <w:spacing w:line="276" w:lineRule="auto"/>
              <w:rPr>
                <w:rFonts w:ascii="Arial" w:hAnsi="Arial" w:cs="Arial"/>
              </w:rPr>
            </w:pPr>
          </w:p>
          <w:p w14:paraId="7AD7C95F" w14:textId="77777777" w:rsidR="00B75024" w:rsidRDefault="00B75024" w:rsidP="00B75024">
            <w:pPr>
              <w:spacing w:line="276" w:lineRule="auto"/>
              <w:rPr>
                <w:rFonts w:ascii="Arial" w:hAnsi="Arial" w:cs="Arial"/>
              </w:rPr>
            </w:pPr>
            <w:r>
              <w:rPr>
                <w:rFonts w:ascii="Arial" w:hAnsi="Arial" w:cs="Arial"/>
              </w:rPr>
              <w:t>8 February 2020 and Ongoing</w:t>
            </w:r>
          </w:p>
          <w:p w14:paraId="417A53E1" w14:textId="77777777" w:rsidR="00B75024" w:rsidRDefault="00B75024" w:rsidP="00B75024">
            <w:pPr>
              <w:spacing w:line="276" w:lineRule="auto"/>
              <w:rPr>
                <w:rFonts w:ascii="Arial" w:hAnsi="Arial" w:cs="Arial"/>
              </w:rPr>
            </w:pPr>
            <w:r>
              <w:rPr>
                <w:rFonts w:ascii="Arial" w:hAnsi="Arial" w:cs="Arial"/>
              </w:rPr>
              <w:t>Monthly</w:t>
            </w:r>
          </w:p>
          <w:p w14:paraId="07D20F5E" w14:textId="77777777" w:rsidR="00B75024" w:rsidRDefault="00B75024" w:rsidP="00B75024">
            <w:pPr>
              <w:spacing w:line="276" w:lineRule="auto"/>
              <w:rPr>
                <w:rFonts w:ascii="Arial" w:hAnsi="Arial" w:cs="Arial"/>
              </w:rPr>
            </w:pPr>
          </w:p>
          <w:p w14:paraId="56EA80FA" w14:textId="77777777" w:rsidR="00B75024" w:rsidRDefault="00B75024" w:rsidP="00B75024">
            <w:pPr>
              <w:spacing w:line="276" w:lineRule="auto"/>
              <w:rPr>
                <w:rFonts w:ascii="Arial" w:hAnsi="Arial" w:cs="Arial"/>
              </w:rPr>
            </w:pPr>
          </w:p>
          <w:p w14:paraId="3150080B" w14:textId="77777777" w:rsidR="00B75024" w:rsidRDefault="00B75024" w:rsidP="00B75024">
            <w:pPr>
              <w:spacing w:line="276" w:lineRule="auto"/>
              <w:rPr>
                <w:rFonts w:ascii="Arial" w:hAnsi="Arial" w:cs="Arial"/>
              </w:rPr>
            </w:pPr>
            <w:r>
              <w:rPr>
                <w:rFonts w:ascii="Arial" w:hAnsi="Arial" w:cs="Arial"/>
              </w:rPr>
              <w:t>28 February 2020 and ongoing</w:t>
            </w:r>
          </w:p>
          <w:p w14:paraId="5BC73163" w14:textId="77777777" w:rsidR="00B75024" w:rsidRDefault="00B75024" w:rsidP="00B75024">
            <w:pPr>
              <w:spacing w:line="276" w:lineRule="auto"/>
              <w:rPr>
                <w:rFonts w:ascii="Arial" w:hAnsi="Arial" w:cs="Arial"/>
              </w:rPr>
            </w:pPr>
          </w:p>
          <w:p w14:paraId="21BF676E" w14:textId="77777777" w:rsidR="00B75024" w:rsidRDefault="00B75024" w:rsidP="00B75024">
            <w:pPr>
              <w:spacing w:line="276" w:lineRule="auto"/>
              <w:rPr>
                <w:rFonts w:ascii="Arial" w:hAnsi="Arial" w:cs="Arial"/>
              </w:rPr>
            </w:pPr>
            <w:r>
              <w:rPr>
                <w:rFonts w:ascii="Arial" w:hAnsi="Arial" w:cs="Arial"/>
              </w:rPr>
              <w:t>28 February 2020</w:t>
            </w:r>
          </w:p>
          <w:p w14:paraId="74B08211" w14:textId="77777777" w:rsidR="00B75024" w:rsidRDefault="00B75024" w:rsidP="00B75024">
            <w:pPr>
              <w:spacing w:line="276" w:lineRule="auto"/>
              <w:rPr>
                <w:rFonts w:ascii="Arial" w:hAnsi="Arial" w:cs="Arial"/>
              </w:rPr>
            </w:pPr>
          </w:p>
          <w:p w14:paraId="2C80BCDD" w14:textId="5B2E44A3" w:rsidR="00B75024" w:rsidRPr="00B75024" w:rsidRDefault="00B75024" w:rsidP="00B75024">
            <w:pPr>
              <w:spacing w:line="276" w:lineRule="auto"/>
              <w:rPr>
                <w:rFonts w:ascii="Arial" w:hAnsi="Arial" w:cs="Arial"/>
              </w:rPr>
            </w:pPr>
            <w:r>
              <w:rPr>
                <w:rFonts w:ascii="Arial" w:hAnsi="Arial" w:cs="Arial"/>
              </w:rPr>
              <w:t>31 May 2020</w:t>
            </w:r>
          </w:p>
        </w:tc>
        <w:tc>
          <w:tcPr>
            <w:tcW w:w="2983" w:type="dxa"/>
          </w:tcPr>
          <w:p w14:paraId="16444FC8" w14:textId="44BE060A" w:rsidR="00763EA8" w:rsidRPr="00F522EC" w:rsidRDefault="00763EA8" w:rsidP="00763EA8">
            <w:pPr>
              <w:spacing w:line="276" w:lineRule="auto"/>
              <w:rPr>
                <w:rFonts w:ascii="Arial" w:hAnsi="Arial" w:cs="Arial"/>
              </w:rPr>
            </w:pPr>
          </w:p>
        </w:tc>
      </w:tr>
      <w:tr w:rsidR="00E62437" w:rsidRPr="00F522EC" w14:paraId="48856DA7" w14:textId="77777777" w:rsidTr="006D5105">
        <w:trPr>
          <w:trHeight w:val="540"/>
        </w:trPr>
        <w:tc>
          <w:tcPr>
            <w:tcW w:w="982" w:type="dxa"/>
          </w:tcPr>
          <w:p w14:paraId="3C6B3BF6" w14:textId="2746C226" w:rsidR="00763EA8" w:rsidRPr="00F522EC" w:rsidRDefault="00763EA8" w:rsidP="00763EA8">
            <w:pPr>
              <w:spacing w:line="276" w:lineRule="auto"/>
              <w:jc w:val="center"/>
              <w:rPr>
                <w:rFonts w:ascii="Arial" w:hAnsi="Arial" w:cs="Arial"/>
              </w:rPr>
            </w:pPr>
            <w:r w:rsidRPr="00F522EC">
              <w:rPr>
                <w:rFonts w:ascii="Arial" w:hAnsi="Arial" w:cs="Arial"/>
              </w:rPr>
              <w:lastRenderedPageBreak/>
              <w:t>28</w:t>
            </w:r>
          </w:p>
        </w:tc>
        <w:tc>
          <w:tcPr>
            <w:tcW w:w="3957" w:type="dxa"/>
          </w:tcPr>
          <w:p w14:paraId="78E81485" w14:textId="6BC40E60" w:rsidR="00763EA8" w:rsidRPr="00F522EC" w:rsidRDefault="00763EA8" w:rsidP="00763EA8">
            <w:pPr>
              <w:pStyle w:val="Numbernormal"/>
              <w:ind w:left="0" w:firstLine="0"/>
            </w:pPr>
            <w:r w:rsidRPr="00F522EC">
              <w:rPr>
                <w:rFonts w:eastAsia="Times New Roman"/>
              </w:rPr>
              <w:t xml:space="preserve">The </w:t>
            </w:r>
            <w:r w:rsidRPr="00F522EC">
              <w:rPr>
                <w:rFonts w:eastAsia="Calibri"/>
              </w:rPr>
              <w:t xml:space="preserve">unauthorised expenditure incurred by the municipality was not investigated to determine whether any person was liable for the </w:t>
            </w:r>
            <w:r w:rsidRPr="00F522EC">
              <w:rPr>
                <w:rFonts w:eastAsia="Calibri"/>
              </w:rPr>
              <w:lastRenderedPageBreak/>
              <w:t>expenditure, as required by section 32(2)(a) of the MFMA.</w:t>
            </w:r>
          </w:p>
        </w:tc>
        <w:tc>
          <w:tcPr>
            <w:tcW w:w="4417" w:type="dxa"/>
          </w:tcPr>
          <w:p w14:paraId="7A682F72" w14:textId="40172A19" w:rsidR="00763EA8" w:rsidRPr="00604156" w:rsidRDefault="00604156" w:rsidP="00604156">
            <w:pPr>
              <w:pStyle w:val="ListParagraph"/>
              <w:numPr>
                <w:ilvl w:val="0"/>
                <w:numId w:val="6"/>
              </w:numPr>
              <w:spacing w:line="276" w:lineRule="auto"/>
              <w:rPr>
                <w:rFonts w:ascii="Arial" w:hAnsi="Arial" w:cs="Arial"/>
              </w:rPr>
            </w:pPr>
            <w:r>
              <w:rPr>
                <w:rFonts w:ascii="Arial" w:hAnsi="Arial" w:cs="Arial"/>
              </w:rPr>
              <w:lastRenderedPageBreak/>
              <w:t>Conducting of investigation on unauthorised expenditure for prior years</w:t>
            </w:r>
          </w:p>
        </w:tc>
        <w:tc>
          <w:tcPr>
            <w:tcW w:w="1311" w:type="dxa"/>
          </w:tcPr>
          <w:p w14:paraId="09F10F72" w14:textId="53FBFC89" w:rsidR="00763EA8" w:rsidRPr="00F522EC" w:rsidRDefault="000F31E9" w:rsidP="00763EA8">
            <w:pPr>
              <w:spacing w:line="276" w:lineRule="auto"/>
              <w:jc w:val="center"/>
              <w:rPr>
                <w:rFonts w:ascii="Arial" w:hAnsi="Arial" w:cs="Arial"/>
              </w:rPr>
            </w:pPr>
            <w:r>
              <w:rPr>
                <w:rFonts w:ascii="Arial" w:hAnsi="Arial" w:cs="Arial"/>
              </w:rPr>
              <w:t>Municipal Manager/Council</w:t>
            </w:r>
          </w:p>
        </w:tc>
        <w:tc>
          <w:tcPr>
            <w:tcW w:w="1943" w:type="dxa"/>
          </w:tcPr>
          <w:p w14:paraId="7FEA3298" w14:textId="2F5D8C91" w:rsidR="00763EA8" w:rsidRPr="00F522EC" w:rsidRDefault="00AE2CB1" w:rsidP="00763EA8">
            <w:pPr>
              <w:spacing w:line="276" w:lineRule="auto"/>
              <w:jc w:val="center"/>
              <w:rPr>
                <w:rFonts w:ascii="Arial" w:hAnsi="Arial" w:cs="Arial"/>
              </w:rPr>
            </w:pPr>
            <w:r>
              <w:rPr>
                <w:rFonts w:ascii="Arial" w:hAnsi="Arial" w:cs="Arial"/>
              </w:rPr>
              <w:t>30/04/2020</w:t>
            </w:r>
          </w:p>
        </w:tc>
        <w:tc>
          <w:tcPr>
            <w:tcW w:w="2983" w:type="dxa"/>
          </w:tcPr>
          <w:p w14:paraId="6BF59C98" w14:textId="614BBC5F" w:rsidR="00763EA8" w:rsidRPr="00F522EC" w:rsidRDefault="00763EA8" w:rsidP="00763EA8">
            <w:pPr>
              <w:spacing w:line="276" w:lineRule="auto"/>
              <w:rPr>
                <w:rFonts w:ascii="Arial" w:hAnsi="Arial" w:cs="Arial"/>
              </w:rPr>
            </w:pPr>
          </w:p>
        </w:tc>
      </w:tr>
      <w:tr w:rsidR="00E62437" w:rsidRPr="00F522EC" w14:paraId="3790D0D9" w14:textId="77777777" w:rsidTr="006D5105">
        <w:tc>
          <w:tcPr>
            <w:tcW w:w="982" w:type="dxa"/>
          </w:tcPr>
          <w:p w14:paraId="1A15B6C3" w14:textId="53B7CE59" w:rsidR="00763EA8" w:rsidRPr="00F522EC" w:rsidRDefault="00763EA8" w:rsidP="00763EA8">
            <w:pPr>
              <w:spacing w:line="276" w:lineRule="auto"/>
              <w:jc w:val="center"/>
              <w:rPr>
                <w:rFonts w:ascii="Arial" w:hAnsi="Arial" w:cs="Arial"/>
              </w:rPr>
            </w:pPr>
            <w:r w:rsidRPr="00F522EC">
              <w:rPr>
                <w:rFonts w:ascii="Arial" w:hAnsi="Arial" w:cs="Arial"/>
              </w:rPr>
              <w:t>29</w:t>
            </w:r>
          </w:p>
        </w:tc>
        <w:tc>
          <w:tcPr>
            <w:tcW w:w="3957" w:type="dxa"/>
          </w:tcPr>
          <w:p w14:paraId="4E111B66" w14:textId="5B6878ED" w:rsidR="00763EA8" w:rsidRPr="00F522EC" w:rsidRDefault="00763EA8" w:rsidP="00763EA8">
            <w:pPr>
              <w:pStyle w:val="Numbernormal"/>
              <w:ind w:left="0" w:firstLine="0"/>
            </w:pPr>
            <w:r w:rsidRPr="00F522EC">
              <w:rPr>
                <w:rFonts w:eastAsia="Calibri"/>
              </w:rPr>
              <w:t>Irregular, fruitless and wasteful expenditure incurred by the municipality was not investigated to determine whether any person was liable for the expenditure, as required by section 32(2)(b) of the MFMA.</w:t>
            </w:r>
          </w:p>
        </w:tc>
        <w:tc>
          <w:tcPr>
            <w:tcW w:w="4417" w:type="dxa"/>
          </w:tcPr>
          <w:p w14:paraId="5C31DC4C" w14:textId="77777777" w:rsidR="00763EA8" w:rsidRDefault="00604156" w:rsidP="00604156">
            <w:pPr>
              <w:pStyle w:val="ListParagraph"/>
              <w:numPr>
                <w:ilvl w:val="0"/>
                <w:numId w:val="6"/>
              </w:numPr>
              <w:spacing w:line="276" w:lineRule="auto"/>
              <w:rPr>
                <w:rFonts w:ascii="Arial" w:hAnsi="Arial" w:cs="Arial"/>
              </w:rPr>
            </w:pPr>
            <w:r w:rsidRPr="00604156">
              <w:rPr>
                <w:rFonts w:ascii="Arial" w:hAnsi="Arial" w:cs="Arial"/>
              </w:rPr>
              <w:t>Conducting of investigation on Irregular, fruitless and wasteful expenditure for prior years</w:t>
            </w:r>
          </w:p>
          <w:p w14:paraId="0154F99E" w14:textId="42FAF067" w:rsidR="00E57C99" w:rsidRPr="00604156" w:rsidRDefault="00E57C99" w:rsidP="00604156">
            <w:pPr>
              <w:pStyle w:val="ListParagraph"/>
              <w:numPr>
                <w:ilvl w:val="0"/>
                <w:numId w:val="6"/>
              </w:numPr>
              <w:spacing w:line="276" w:lineRule="auto"/>
              <w:rPr>
                <w:rFonts w:ascii="Arial" w:hAnsi="Arial" w:cs="Arial"/>
              </w:rPr>
            </w:pPr>
            <w:r>
              <w:rPr>
                <w:rFonts w:ascii="Arial" w:hAnsi="Arial" w:cs="Arial"/>
              </w:rPr>
              <w:t>Development</w:t>
            </w:r>
            <w:r w:rsidR="004F0A47">
              <w:rPr>
                <w:rFonts w:ascii="Arial" w:hAnsi="Arial" w:cs="Arial"/>
              </w:rPr>
              <w:t xml:space="preserve"> and </w:t>
            </w:r>
            <w:proofErr w:type="gramStart"/>
            <w:r w:rsidR="004F0A47">
              <w:rPr>
                <w:rFonts w:ascii="Arial" w:hAnsi="Arial" w:cs="Arial"/>
              </w:rPr>
              <w:t xml:space="preserve">implementation </w:t>
            </w:r>
            <w:r>
              <w:rPr>
                <w:rFonts w:ascii="Arial" w:hAnsi="Arial" w:cs="Arial"/>
              </w:rPr>
              <w:t xml:space="preserve"> of</w:t>
            </w:r>
            <w:proofErr w:type="gramEnd"/>
            <w:r>
              <w:rPr>
                <w:rFonts w:ascii="Arial" w:hAnsi="Arial" w:cs="Arial"/>
              </w:rPr>
              <w:t xml:space="preserve"> Procedure Manual for UIFW</w:t>
            </w:r>
            <w:r w:rsidR="00E130C4">
              <w:rPr>
                <w:rFonts w:ascii="Arial" w:hAnsi="Arial" w:cs="Arial"/>
              </w:rPr>
              <w:t xml:space="preserve"> </w:t>
            </w:r>
            <w:r w:rsidR="00E20224">
              <w:rPr>
                <w:rFonts w:ascii="Arial" w:hAnsi="Arial" w:cs="Arial"/>
              </w:rPr>
              <w:t>investigations</w:t>
            </w:r>
            <w:r w:rsidR="004F0A47">
              <w:rPr>
                <w:rFonts w:ascii="Arial" w:hAnsi="Arial" w:cs="Arial"/>
              </w:rPr>
              <w:t xml:space="preserve"> that will include all investigation requirements as per MFMA</w:t>
            </w:r>
          </w:p>
        </w:tc>
        <w:tc>
          <w:tcPr>
            <w:tcW w:w="1311" w:type="dxa"/>
          </w:tcPr>
          <w:p w14:paraId="33F8C28B" w14:textId="47845212" w:rsidR="00763EA8" w:rsidRPr="00F522EC" w:rsidRDefault="000F31E9" w:rsidP="00763EA8">
            <w:pPr>
              <w:spacing w:line="276" w:lineRule="auto"/>
              <w:jc w:val="center"/>
              <w:rPr>
                <w:rFonts w:ascii="Arial" w:hAnsi="Arial" w:cs="Arial"/>
              </w:rPr>
            </w:pPr>
            <w:r>
              <w:rPr>
                <w:rFonts w:ascii="Arial" w:hAnsi="Arial" w:cs="Arial"/>
              </w:rPr>
              <w:t>Municipal Manager</w:t>
            </w:r>
          </w:p>
        </w:tc>
        <w:tc>
          <w:tcPr>
            <w:tcW w:w="1943" w:type="dxa"/>
          </w:tcPr>
          <w:p w14:paraId="694C2569" w14:textId="2827DC50" w:rsidR="00763EA8" w:rsidRPr="00F522EC" w:rsidRDefault="00AE2CB1" w:rsidP="00763EA8">
            <w:pPr>
              <w:spacing w:line="276" w:lineRule="auto"/>
              <w:jc w:val="center"/>
              <w:rPr>
                <w:rFonts w:ascii="Arial" w:hAnsi="Arial" w:cs="Arial"/>
              </w:rPr>
            </w:pPr>
            <w:r>
              <w:rPr>
                <w:rFonts w:ascii="Arial" w:hAnsi="Arial" w:cs="Arial"/>
              </w:rPr>
              <w:t>30/04/2020</w:t>
            </w:r>
          </w:p>
        </w:tc>
        <w:tc>
          <w:tcPr>
            <w:tcW w:w="2983" w:type="dxa"/>
          </w:tcPr>
          <w:p w14:paraId="29442D76" w14:textId="0129E50A" w:rsidR="00763EA8" w:rsidRPr="00F522EC" w:rsidRDefault="00763EA8" w:rsidP="00763EA8">
            <w:pPr>
              <w:spacing w:line="276" w:lineRule="auto"/>
              <w:rPr>
                <w:rFonts w:ascii="Arial" w:hAnsi="Arial" w:cs="Arial"/>
              </w:rPr>
            </w:pPr>
          </w:p>
        </w:tc>
      </w:tr>
      <w:tr w:rsidR="00E62437" w:rsidRPr="00F522EC" w14:paraId="780ABD00" w14:textId="27C5E9EE" w:rsidTr="006D5105">
        <w:tc>
          <w:tcPr>
            <w:tcW w:w="982" w:type="dxa"/>
          </w:tcPr>
          <w:p w14:paraId="59C60A19" w14:textId="4AB209D9" w:rsidR="00763EA8" w:rsidRPr="00F522EC" w:rsidRDefault="00763EA8" w:rsidP="00763EA8">
            <w:pPr>
              <w:spacing w:line="276" w:lineRule="auto"/>
              <w:jc w:val="center"/>
              <w:rPr>
                <w:rFonts w:ascii="Arial" w:hAnsi="Arial" w:cs="Arial"/>
              </w:rPr>
            </w:pPr>
            <w:r w:rsidRPr="00F522EC">
              <w:rPr>
                <w:rFonts w:ascii="Arial" w:hAnsi="Arial" w:cs="Arial"/>
              </w:rPr>
              <w:t>30</w:t>
            </w:r>
          </w:p>
        </w:tc>
        <w:tc>
          <w:tcPr>
            <w:tcW w:w="3957" w:type="dxa"/>
          </w:tcPr>
          <w:p w14:paraId="0FCF5417" w14:textId="51F40645" w:rsidR="00763EA8" w:rsidRPr="00F522EC" w:rsidRDefault="00763EA8" w:rsidP="00763EA8">
            <w:pPr>
              <w:pStyle w:val="Numbernormal"/>
              <w:ind w:left="0" w:firstLine="0"/>
            </w:pPr>
            <w:r w:rsidRPr="00F522EC">
              <w:rPr>
                <w:rFonts w:eastAsia="Calibri"/>
              </w:rPr>
              <w:t>Reasonable steps were not taken to prevent irregular expenditure amounting to R9,3 million as disclosed in note 32 to the annual financial statements, in contravention of section 62(1)(d) of the MFMA. The majority of the irregular expenditure was caused by non-compliance with supply chain management (SCM) regulations.</w:t>
            </w:r>
          </w:p>
        </w:tc>
        <w:tc>
          <w:tcPr>
            <w:tcW w:w="4417" w:type="dxa"/>
          </w:tcPr>
          <w:p w14:paraId="1FD9A6E9" w14:textId="5556D0DF" w:rsidR="00AE2CB1" w:rsidRPr="00AE2CB1" w:rsidRDefault="00E130C4" w:rsidP="00AE2CB1">
            <w:pPr>
              <w:pStyle w:val="ListParagraph"/>
              <w:numPr>
                <w:ilvl w:val="0"/>
                <w:numId w:val="6"/>
              </w:numPr>
              <w:spacing w:line="276" w:lineRule="auto"/>
              <w:rPr>
                <w:rFonts w:ascii="Arial" w:hAnsi="Arial" w:cs="Arial"/>
              </w:rPr>
            </w:pPr>
            <w:r>
              <w:rPr>
                <w:rFonts w:ascii="Arial" w:hAnsi="Arial" w:cs="Arial"/>
              </w:rPr>
              <w:t xml:space="preserve">Reviewing and amendments </w:t>
            </w:r>
            <w:r w:rsidR="00AE2CB1">
              <w:rPr>
                <w:rFonts w:ascii="Arial" w:hAnsi="Arial" w:cs="Arial"/>
              </w:rPr>
              <w:t>of SCM checklist</w:t>
            </w:r>
            <w:r>
              <w:rPr>
                <w:rFonts w:ascii="Arial" w:hAnsi="Arial" w:cs="Arial"/>
              </w:rPr>
              <w:t xml:space="preserve"> in order to prevent and detect non-compliance with SCM Prescripts </w:t>
            </w:r>
          </w:p>
        </w:tc>
        <w:tc>
          <w:tcPr>
            <w:tcW w:w="1311" w:type="dxa"/>
          </w:tcPr>
          <w:p w14:paraId="7BE50717" w14:textId="2F5363B9" w:rsidR="00763EA8" w:rsidRPr="00F522EC" w:rsidRDefault="00763EA8" w:rsidP="00763EA8">
            <w:pPr>
              <w:spacing w:line="276" w:lineRule="auto"/>
              <w:jc w:val="center"/>
              <w:rPr>
                <w:rFonts w:ascii="Arial" w:hAnsi="Arial" w:cs="Arial"/>
              </w:rPr>
            </w:pPr>
            <w:r w:rsidRPr="00F522EC">
              <w:rPr>
                <w:rFonts w:ascii="Arial" w:hAnsi="Arial" w:cs="Arial"/>
              </w:rPr>
              <w:t>CFO</w:t>
            </w:r>
          </w:p>
        </w:tc>
        <w:tc>
          <w:tcPr>
            <w:tcW w:w="1943" w:type="dxa"/>
          </w:tcPr>
          <w:p w14:paraId="1C4E0461" w14:textId="0E02E5A9" w:rsidR="00AE2CB1" w:rsidRPr="006F3E28" w:rsidRDefault="00AE2CB1" w:rsidP="006F3E28">
            <w:pPr>
              <w:pStyle w:val="ListParagraph"/>
              <w:numPr>
                <w:ilvl w:val="0"/>
                <w:numId w:val="6"/>
              </w:numPr>
              <w:spacing w:line="276" w:lineRule="auto"/>
              <w:ind w:left="0" w:hanging="142"/>
              <w:jc w:val="center"/>
              <w:rPr>
                <w:rFonts w:ascii="Arial" w:hAnsi="Arial" w:cs="Arial"/>
              </w:rPr>
            </w:pPr>
            <w:r>
              <w:rPr>
                <w:rFonts w:ascii="Arial" w:hAnsi="Arial" w:cs="Arial"/>
              </w:rPr>
              <w:t>31 January 2</w:t>
            </w:r>
            <w:r w:rsidR="006F3E28">
              <w:rPr>
                <w:rFonts w:ascii="Arial" w:hAnsi="Arial" w:cs="Arial"/>
              </w:rPr>
              <w:t>020</w:t>
            </w:r>
          </w:p>
        </w:tc>
        <w:tc>
          <w:tcPr>
            <w:tcW w:w="2983" w:type="dxa"/>
          </w:tcPr>
          <w:p w14:paraId="6EAC0DCC" w14:textId="0C7B5978" w:rsidR="00763EA8" w:rsidRPr="00F522EC" w:rsidRDefault="00763EA8" w:rsidP="00763EA8">
            <w:pPr>
              <w:spacing w:line="276" w:lineRule="auto"/>
              <w:rPr>
                <w:rFonts w:ascii="Arial" w:hAnsi="Arial" w:cs="Arial"/>
              </w:rPr>
            </w:pPr>
          </w:p>
        </w:tc>
      </w:tr>
      <w:tr w:rsidR="00E62437" w:rsidRPr="00F522EC" w14:paraId="140DD5B9" w14:textId="6BE1178F" w:rsidTr="006D5105">
        <w:tc>
          <w:tcPr>
            <w:tcW w:w="982" w:type="dxa"/>
          </w:tcPr>
          <w:p w14:paraId="1C2A06AB" w14:textId="77777777" w:rsidR="00763EA8" w:rsidRPr="00F522EC" w:rsidRDefault="00763EA8" w:rsidP="00763EA8">
            <w:pPr>
              <w:spacing w:line="276" w:lineRule="auto"/>
              <w:jc w:val="center"/>
              <w:rPr>
                <w:rFonts w:ascii="Arial" w:hAnsi="Arial" w:cs="Arial"/>
              </w:rPr>
            </w:pPr>
          </w:p>
        </w:tc>
        <w:tc>
          <w:tcPr>
            <w:tcW w:w="3957" w:type="dxa"/>
          </w:tcPr>
          <w:p w14:paraId="134E9DD9" w14:textId="77777777" w:rsidR="00763EA8" w:rsidRPr="00F522EC" w:rsidRDefault="00763EA8" w:rsidP="00763EA8">
            <w:pPr>
              <w:pStyle w:val="Numbernormal"/>
              <w:ind w:left="0" w:firstLine="0"/>
              <w:rPr>
                <w:b/>
              </w:rPr>
            </w:pPr>
            <w:r w:rsidRPr="00F522EC">
              <w:rPr>
                <w:b/>
              </w:rPr>
              <w:t>Internal control deficiencies</w:t>
            </w:r>
          </w:p>
        </w:tc>
        <w:tc>
          <w:tcPr>
            <w:tcW w:w="4417" w:type="dxa"/>
          </w:tcPr>
          <w:p w14:paraId="4A0A4B7F" w14:textId="77777777" w:rsidR="00763EA8" w:rsidRPr="00F522EC" w:rsidRDefault="00763EA8" w:rsidP="00763EA8">
            <w:pPr>
              <w:spacing w:line="276" w:lineRule="auto"/>
              <w:rPr>
                <w:rFonts w:ascii="Arial" w:hAnsi="Arial" w:cs="Arial"/>
              </w:rPr>
            </w:pPr>
          </w:p>
        </w:tc>
        <w:tc>
          <w:tcPr>
            <w:tcW w:w="1311" w:type="dxa"/>
          </w:tcPr>
          <w:p w14:paraId="07FF33C9" w14:textId="77777777" w:rsidR="00763EA8" w:rsidRPr="00F522EC" w:rsidRDefault="00763EA8" w:rsidP="00763EA8">
            <w:pPr>
              <w:spacing w:line="276" w:lineRule="auto"/>
              <w:jc w:val="center"/>
              <w:rPr>
                <w:rFonts w:ascii="Arial" w:hAnsi="Arial" w:cs="Arial"/>
              </w:rPr>
            </w:pPr>
          </w:p>
        </w:tc>
        <w:tc>
          <w:tcPr>
            <w:tcW w:w="1943" w:type="dxa"/>
          </w:tcPr>
          <w:p w14:paraId="64726808" w14:textId="77777777" w:rsidR="00763EA8" w:rsidRPr="00F522EC" w:rsidRDefault="00763EA8" w:rsidP="00763EA8">
            <w:pPr>
              <w:spacing w:line="276" w:lineRule="auto"/>
              <w:jc w:val="center"/>
              <w:rPr>
                <w:rFonts w:ascii="Arial" w:hAnsi="Arial" w:cs="Arial"/>
              </w:rPr>
            </w:pPr>
          </w:p>
        </w:tc>
        <w:tc>
          <w:tcPr>
            <w:tcW w:w="2983" w:type="dxa"/>
          </w:tcPr>
          <w:p w14:paraId="3551AB08" w14:textId="77777777" w:rsidR="00763EA8" w:rsidRPr="00F522EC" w:rsidRDefault="00763EA8" w:rsidP="00763EA8">
            <w:pPr>
              <w:spacing w:line="276" w:lineRule="auto"/>
              <w:rPr>
                <w:rFonts w:ascii="Arial" w:hAnsi="Arial" w:cs="Arial"/>
              </w:rPr>
            </w:pPr>
          </w:p>
        </w:tc>
      </w:tr>
      <w:tr w:rsidR="00E62437" w:rsidRPr="00F522EC" w14:paraId="18FED507" w14:textId="191B22E8" w:rsidTr="006D5105">
        <w:tc>
          <w:tcPr>
            <w:tcW w:w="982" w:type="dxa"/>
          </w:tcPr>
          <w:p w14:paraId="71CCD360" w14:textId="60F90279" w:rsidR="007811FE" w:rsidRPr="00F522EC" w:rsidRDefault="007811FE" w:rsidP="007811FE">
            <w:pPr>
              <w:spacing w:line="276" w:lineRule="auto"/>
              <w:jc w:val="center"/>
              <w:rPr>
                <w:rFonts w:ascii="Arial" w:hAnsi="Arial" w:cs="Arial"/>
              </w:rPr>
            </w:pPr>
            <w:r w:rsidRPr="00F522EC">
              <w:rPr>
                <w:rFonts w:ascii="Arial" w:hAnsi="Arial" w:cs="Arial"/>
              </w:rPr>
              <w:t>39</w:t>
            </w:r>
          </w:p>
        </w:tc>
        <w:tc>
          <w:tcPr>
            <w:tcW w:w="3957" w:type="dxa"/>
          </w:tcPr>
          <w:p w14:paraId="00F4AE1F" w14:textId="0D102FB1" w:rsidR="007811FE" w:rsidRPr="00F522EC" w:rsidRDefault="007811FE" w:rsidP="007811FE">
            <w:pPr>
              <w:pStyle w:val="Numbernormal"/>
              <w:shd w:val="clear" w:color="auto" w:fill="auto"/>
              <w:ind w:left="42" w:firstLine="0"/>
            </w:pPr>
            <w:r w:rsidRPr="00F522EC">
              <w:t xml:space="preserve">Leadership did not perform effective oversight and monitoring to ensure that delegated officials consistently applied policies and procedures and related internal controls to achieve reliable and credible financial and </w:t>
            </w:r>
            <w:r w:rsidRPr="00F522EC">
              <w:lastRenderedPageBreak/>
              <w:t>performance reporting as well as compliance with applicable legislation.</w:t>
            </w:r>
          </w:p>
        </w:tc>
        <w:tc>
          <w:tcPr>
            <w:tcW w:w="4417" w:type="dxa"/>
          </w:tcPr>
          <w:p w14:paraId="6145EC98" w14:textId="77777777" w:rsidR="007811FE" w:rsidRDefault="007811FE" w:rsidP="007811FE">
            <w:pPr>
              <w:pStyle w:val="ListParagraph"/>
              <w:numPr>
                <w:ilvl w:val="0"/>
                <w:numId w:val="6"/>
              </w:numPr>
              <w:spacing w:line="276" w:lineRule="auto"/>
              <w:rPr>
                <w:rFonts w:ascii="Arial" w:hAnsi="Arial" w:cs="Arial"/>
              </w:rPr>
            </w:pPr>
            <w:r w:rsidRPr="00604156">
              <w:rPr>
                <w:rFonts w:ascii="Arial" w:hAnsi="Arial" w:cs="Arial"/>
              </w:rPr>
              <w:lastRenderedPageBreak/>
              <w:t>Con</w:t>
            </w:r>
            <w:r>
              <w:rPr>
                <w:rFonts w:ascii="Arial" w:hAnsi="Arial" w:cs="Arial"/>
              </w:rPr>
              <w:t>tinue with regular Manco meetings at which departmental reports are presented and considered</w:t>
            </w:r>
          </w:p>
          <w:p w14:paraId="4B4DF197" w14:textId="27C9682A" w:rsidR="007811FE" w:rsidRDefault="007811FE" w:rsidP="007811FE">
            <w:pPr>
              <w:pStyle w:val="ListParagraph"/>
              <w:numPr>
                <w:ilvl w:val="0"/>
                <w:numId w:val="6"/>
              </w:numPr>
              <w:spacing w:line="276" w:lineRule="auto"/>
              <w:rPr>
                <w:rFonts w:ascii="Arial" w:hAnsi="Arial" w:cs="Arial"/>
              </w:rPr>
            </w:pPr>
            <w:r>
              <w:rPr>
                <w:rFonts w:ascii="Arial" w:hAnsi="Arial" w:cs="Arial"/>
              </w:rPr>
              <w:lastRenderedPageBreak/>
              <w:t>Increased support for the audit committee and internal audit unit in improving internal controls</w:t>
            </w:r>
          </w:p>
          <w:p w14:paraId="45C8872B" w14:textId="3B8207A2" w:rsidR="007811FE" w:rsidRPr="00F522EC" w:rsidRDefault="007811FE" w:rsidP="007811FE">
            <w:pPr>
              <w:pStyle w:val="ListParagraph"/>
              <w:numPr>
                <w:ilvl w:val="0"/>
                <w:numId w:val="6"/>
              </w:numPr>
              <w:spacing w:line="276" w:lineRule="auto"/>
              <w:rPr>
                <w:rFonts w:ascii="Arial" w:hAnsi="Arial" w:cs="Arial"/>
              </w:rPr>
            </w:pPr>
            <w:r>
              <w:rPr>
                <w:rFonts w:ascii="Arial" w:hAnsi="Arial" w:cs="Arial"/>
              </w:rPr>
              <w:t xml:space="preserve">Increased support for the risk management function </w:t>
            </w:r>
          </w:p>
        </w:tc>
        <w:tc>
          <w:tcPr>
            <w:tcW w:w="1311" w:type="dxa"/>
          </w:tcPr>
          <w:p w14:paraId="38F66765" w14:textId="13B22598" w:rsidR="007811FE" w:rsidRPr="00F522EC" w:rsidRDefault="007811FE" w:rsidP="007811FE">
            <w:pPr>
              <w:spacing w:line="276" w:lineRule="auto"/>
              <w:jc w:val="center"/>
              <w:rPr>
                <w:rFonts w:ascii="Arial" w:hAnsi="Arial" w:cs="Arial"/>
              </w:rPr>
            </w:pPr>
            <w:r w:rsidRPr="00F522EC">
              <w:rPr>
                <w:rFonts w:ascii="Arial" w:hAnsi="Arial" w:cs="Arial"/>
              </w:rPr>
              <w:lastRenderedPageBreak/>
              <w:t>MM</w:t>
            </w:r>
          </w:p>
        </w:tc>
        <w:tc>
          <w:tcPr>
            <w:tcW w:w="1943" w:type="dxa"/>
          </w:tcPr>
          <w:p w14:paraId="5FE96CC6" w14:textId="2F8B0BDD" w:rsidR="007811FE" w:rsidRPr="00F522EC" w:rsidRDefault="00190097" w:rsidP="007811FE">
            <w:pPr>
              <w:spacing w:line="276" w:lineRule="auto"/>
              <w:jc w:val="center"/>
              <w:rPr>
                <w:rFonts w:ascii="Arial" w:hAnsi="Arial" w:cs="Arial"/>
              </w:rPr>
            </w:pPr>
            <w:r>
              <w:rPr>
                <w:rFonts w:ascii="Arial" w:hAnsi="Arial" w:cs="Arial"/>
              </w:rPr>
              <w:t>Ongoing</w:t>
            </w:r>
          </w:p>
        </w:tc>
        <w:tc>
          <w:tcPr>
            <w:tcW w:w="2983" w:type="dxa"/>
          </w:tcPr>
          <w:p w14:paraId="4116DF52" w14:textId="40F2AB69" w:rsidR="007811FE" w:rsidRPr="00F522EC" w:rsidRDefault="007811FE" w:rsidP="007811FE">
            <w:pPr>
              <w:spacing w:line="276" w:lineRule="auto"/>
              <w:rPr>
                <w:rFonts w:ascii="Arial" w:hAnsi="Arial" w:cs="Arial"/>
              </w:rPr>
            </w:pPr>
          </w:p>
        </w:tc>
      </w:tr>
      <w:tr w:rsidR="00E62437" w:rsidRPr="00F522EC" w14:paraId="3CFDA32C" w14:textId="77777777" w:rsidTr="006D5105">
        <w:tc>
          <w:tcPr>
            <w:tcW w:w="982" w:type="dxa"/>
          </w:tcPr>
          <w:p w14:paraId="3C61F7D7" w14:textId="0B6B0E14" w:rsidR="007811FE" w:rsidRPr="00F522EC" w:rsidRDefault="007811FE" w:rsidP="007811FE">
            <w:pPr>
              <w:spacing w:line="276" w:lineRule="auto"/>
              <w:jc w:val="center"/>
              <w:rPr>
                <w:rFonts w:ascii="Arial" w:hAnsi="Arial" w:cs="Arial"/>
              </w:rPr>
            </w:pPr>
            <w:r w:rsidRPr="00F522EC">
              <w:rPr>
                <w:rFonts w:ascii="Arial" w:hAnsi="Arial" w:cs="Arial"/>
              </w:rPr>
              <w:t>40</w:t>
            </w:r>
          </w:p>
        </w:tc>
        <w:tc>
          <w:tcPr>
            <w:tcW w:w="3957" w:type="dxa"/>
          </w:tcPr>
          <w:p w14:paraId="156DCE72" w14:textId="4102607C" w:rsidR="007811FE" w:rsidRPr="00F522EC" w:rsidRDefault="007811FE" w:rsidP="007811FE">
            <w:pPr>
              <w:pStyle w:val="Numbernormal"/>
              <w:shd w:val="clear" w:color="auto" w:fill="auto"/>
              <w:ind w:left="0" w:firstLine="0"/>
            </w:pPr>
            <w:r w:rsidRPr="00F522EC">
              <w:t>Senior management did not implement adequate review procedures to ensure that the annual financial statements and annual performance report were accurately prepared and supported by reliable and credible information.</w:t>
            </w:r>
          </w:p>
        </w:tc>
        <w:tc>
          <w:tcPr>
            <w:tcW w:w="4417" w:type="dxa"/>
          </w:tcPr>
          <w:p w14:paraId="529DD7E3" w14:textId="7DF10AA8" w:rsidR="007811FE" w:rsidRDefault="00D40C41" w:rsidP="00D40C41">
            <w:pPr>
              <w:pStyle w:val="ListParagraph"/>
              <w:numPr>
                <w:ilvl w:val="0"/>
                <w:numId w:val="6"/>
              </w:numPr>
              <w:spacing w:line="276" w:lineRule="auto"/>
              <w:rPr>
                <w:rFonts w:ascii="Arial" w:hAnsi="Arial" w:cs="Arial"/>
              </w:rPr>
            </w:pPr>
            <w:r>
              <w:rPr>
                <w:rFonts w:ascii="Arial" w:hAnsi="Arial" w:cs="Arial"/>
              </w:rPr>
              <w:t>Prepare interim financial statements that will be rigorously reviewed by Internal Audit, Management and Provincial Treasury</w:t>
            </w:r>
          </w:p>
          <w:p w14:paraId="2332C1C0" w14:textId="440C8A1A" w:rsidR="00D40C41" w:rsidRPr="00D40C41" w:rsidRDefault="004658E1" w:rsidP="00D40C41">
            <w:pPr>
              <w:pStyle w:val="ListParagraph"/>
              <w:numPr>
                <w:ilvl w:val="0"/>
                <w:numId w:val="6"/>
              </w:numPr>
              <w:spacing w:line="276" w:lineRule="auto"/>
              <w:rPr>
                <w:rFonts w:ascii="Arial" w:hAnsi="Arial" w:cs="Arial"/>
              </w:rPr>
            </w:pPr>
            <w:r>
              <w:rPr>
                <w:rFonts w:ascii="Arial" w:hAnsi="Arial" w:cs="Arial"/>
              </w:rPr>
              <w:t>Quarterly p</w:t>
            </w:r>
            <w:r w:rsidR="00D40C41">
              <w:rPr>
                <w:rFonts w:ascii="Arial" w:hAnsi="Arial" w:cs="Arial"/>
              </w:rPr>
              <w:t>erformance report</w:t>
            </w:r>
            <w:r>
              <w:rPr>
                <w:rFonts w:ascii="Arial" w:hAnsi="Arial" w:cs="Arial"/>
              </w:rPr>
              <w:t>s</w:t>
            </w:r>
            <w:r w:rsidR="00D40C41">
              <w:rPr>
                <w:rFonts w:ascii="Arial" w:hAnsi="Arial" w:cs="Arial"/>
              </w:rPr>
              <w:t xml:space="preserve"> to be rigorously reviewed by management, CoGTA and Internal Audit. </w:t>
            </w:r>
          </w:p>
          <w:p w14:paraId="3095AF00" w14:textId="607830B2" w:rsidR="00D40C41" w:rsidRPr="00D40C41" w:rsidRDefault="00D40C41" w:rsidP="00D40C41">
            <w:pPr>
              <w:pStyle w:val="ListParagraph"/>
              <w:spacing w:line="276" w:lineRule="auto"/>
              <w:rPr>
                <w:rFonts w:ascii="Arial" w:hAnsi="Arial" w:cs="Arial"/>
              </w:rPr>
            </w:pPr>
          </w:p>
        </w:tc>
        <w:tc>
          <w:tcPr>
            <w:tcW w:w="1311" w:type="dxa"/>
          </w:tcPr>
          <w:p w14:paraId="796766B1" w14:textId="55D4D51D" w:rsidR="007811FE" w:rsidRPr="00F522EC" w:rsidRDefault="007811FE" w:rsidP="007811FE">
            <w:pPr>
              <w:spacing w:line="276" w:lineRule="auto"/>
              <w:jc w:val="center"/>
              <w:rPr>
                <w:rFonts w:ascii="Arial" w:hAnsi="Arial" w:cs="Arial"/>
              </w:rPr>
            </w:pPr>
            <w:r w:rsidRPr="00F522EC">
              <w:rPr>
                <w:rFonts w:ascii="Arial" w:hAnsi="Arial" w:cs="Arial"/>
              </w:rPr>
              <w:t>MM</w:t>
            </w:r>
          </w:p>
        </w:tc>
        <w:tc>
          <w:tcPr>
            <w:tcW w:w="1943" w:type="dxa"/>
          </w:tcPr>
          <w:p w14:paraId="1186A79A" w14:textId="77777777" w:rsidR="007811FE" w:rsidRDefault="00D40C41" w:rsidP="007811FE">
            <w:pPr>
              <w:spacing w:line="276" w:lineRule="auto"/>
              <w:jc w:val="center"/>
              <w:rPr>
                <w:rFonts w:ascii="Arial" w:hAnsi="Arial" w:cs="Arial"/>
              </w:rPr>
            </w:pPr>
            <w:r>
              <w:rPr>
                <w:rFonts w:ascii="Arial" w:hAnsi="Arial" w:cs="Arial"/>
              </w:rPr>
              <w:t>3</w:t>
            </w:r>
            <w:r w:rsidR="004658E1">
              <w:rPr>
                <w:rFonts w:ascii="Arial" w:hAnsi="Arial" w:cs="Arial"/>
              </w:rPr>
              <w:t xml:space="preserve">1 March </w:t>
            </w:r>
            <w:r>
              <w:rPr>
                <w:rFonts w:ascii="Arial" w:hAnsi="Arial" w:cs="Arial"/>
              </w:rPr>
              <w:t>2020</w:t>
            </w:r>
          </w:p>
          <w:p w14:paraId="0B7F4CDA" w14:textId="77777777" w:rsidR="004658E1" w:rsidRDefault="004658E1" w:rsidP="007811FE">
            <w:pPr>
              <w:spacing w:line="276" w:lineRule="auto"/>
              <w:jc w:val="center"/>
              <w:rPr>
                <w:rFonts w:ascii="Arial" w:hAnsi="Arial" w:cs="Arial"/>
              </w:rPr>
            </w:pPr>
          </w:p>
          <w:p w14:paraId="6A5A0489" w14:textId="77777777" w:rsidR="004658E1" w:rsidRDefault="004658E1" w:rsidP="007811FE">
            <w:pPr>
              <w:spacing w:line="276" w:lineRule="auto"/>
              <w:jc w:val="center"/>
              <w:rPr>
                <w:rFonts w:ascii="Arial" w:hAnsi="Arial" w:cs="Arial"/>
              </w:rPr>
            </w:pPr>
          </w:p>
          <w:p w14:paraId="617B9798" w14:textId="77777777" w:rsidR="004658E1" w:rsidRDefault="004658E1" w:rsidP="007811FE">
            <w:pPr>
              <w:spacing w:line="276" w:lineRule="auto"/>
              <w:jc w:val="center"/>
              <w:rPr>
                <w:rFonts w:ascii="Arial" w:hAnsi="Arial" w:cs="Arial"/>
              </w:rPr>
            </w:pPr>
          </w:p>
          <w:p w14:paraId="347C0553" w14:textId="77777777" w:rsidR="004658E1" w:rsidRDefault="004658E1" w:rsidP="007811FE">
            <w:pPr>
              <w:spacing w:line="276" w:lineRule="auto"/>
              <w:jc w:val="center"/>
              <w:rPr>
                <w:rFonts w:ascii="Arial" w:hAnsi="Arial" w:cs="Arial"/>
              </w:rPr>
            </w:pPr>
          </w:p>
          <w:p w14:paraId="0EDB9063" w14:textId="5E93631E" w:rsidR="004658E1" w:rsidRPr="00F522EC" w:rsidRDefault="004658E1" w:rsidP="007811FE">
            <w:pPr>
              <w:spacing w:line="276" w:lineRule="auto"/>
              <w:jc w:val="center"/>
              <w:rPr>
                <w:rFonts w:ascii="Arial" w:hAnsi="Arial" w:cs="Arial"/>
              </w:rPr>
            </w:pPr>
            <w:r>
              <w:rPr>
                <w:rFonts w:ascii="Arial" w:hAnsi="Arial" w:cs="Arial"/>
              </w:rPr>
              <w:t>Quarterly</w:t>
            </w:r>
          </w:p>
        </w:tc>
        <w:tc>
          <w:tcPr>
            <w:tcW w:w="2983" w:type="dxa"/>
          </w:tcPr>
          <w:p w14:paraId="183ED1A7" w14:textId="6D9853CF" w:rsidR="007811FE" w:rsidRPr="00F522EC" w:rsidRDefault="007811FE" w:rsidP="007811FE">
            <w:pPr>
              <w:spacing w:line="276" w:lineRule="auto"/>
              <w:rPr>
                <w:rFonts w:ascii="Arial" w:hAnsi="Arial" w:cs="Arial"/>
              </w:rPr>
            </w:pPr>
          </w:p>
        </w:tc>
      </w:tr>
      <w:tr w:rsidR="00E62437" w:rsidRPr="00F522EC" w14:paraId="1023DFA1" w14:textId="77777777" w:rsidTr="006D5105">
        <w:tc>
          <w:tcPr>
            <w:tcW w:w="982" w:type="dxa"/>
          </w:tcPr>
          <w:p w14:paraId="692CEE33" w14:textId="7AC25018" w:rsidR="007811FE" w:rsidRPr="00F522EC" w:rsidRDefault="007811FE" w:rsidP="007811FE">
            <w:pPr>
              <w:spacing w:line="276" w:lineRule="auto"/>
              <w:jc w:val="center"/>
              <w:rPr>
                <w:rFonts w:ascii="Arial" w:hAnsi="Arial" w:cs="Arial"/>
              </w:rPr>
            </w:pPr>
            <w:r w:rsidRPr="00F522EC">
              <w:rPr>
                <w:rFonts w:ascii="Arial" w:hAnsi="Arial" w:cs="Arial"/>
              </w:rPr>
              <w:t>41</w:t>
            </w:r>
          </w:p>
        </w:tc>
        <w:tc>
          <w:tcPr>
            <w:tcW w:w="3957" w:type="dxa"/>
          </w:tcPr>
          <w:p w14:paraId="7BBB1661" w14:textId="7FB48B8D" w:rsidR="007811FE" w:rsidRPr="00F522EC" w:rsidRDefault="007811FE" w:rsidP="007811FE">
            <w:pPr>
              <w:pStyle w:val="Numbernormal"/>
              <w:shd w:val="clear" w:color="auto" w:fill="auto"/>
              <w:ind w:left="0" w:firstLine="0"/>
            </w:pPr>
            <w:r w:rsidRPr="00F522EC">
              <w:t xml:space="preserve">The internal audit unit did not perform adequate reviews of the financial statements and annual performance report prior to submission for auditing and also did not review compliance with key legislation applicable to the municipality. </w:t>
            </w:r>
          </w:p>
        </w:tc>
        <w:tc>
          <w:tcPr>
            <w:tcW w:w="4417" w:type="dxa"/>
          </w:tcPr>
          <w:p w14:paraId="40966F7C" w14:textId="787A6AA7" w:rsidR="000A0655" w:rsidRDefault="000A0655" w:rsidP="007811FE">
            <w:pPr>
              <w:pStyle w:val="ListParagraph"/>
              <w:numPr>
                <w:ilvl w:val="0"/>
                <w:numId w:val="7"/>
              </w:numPr>
              <w:spacing w:line="276" w:lineRule="auto"/>
              <w:ind w:left="286"/>
              <w:rPr>
                <w:rFonts w:ascii="Arial" w:hAnsi="Arial" w:cs="Arial"/>
              </w:rPr>
            </w:pPr>
            <w:r>
              <w:rPr>
                <w:rFonts w:ascii="Arial" w:hAnsi="Arial" w:cs="Arial"/>
              </w:rPr>
              <w:t>Detailed review of the interim financial statements</w:t>
            </w:r>
          </w:p>
          <w:p w14:paraId="050EB1AF" w14:textId="77777777" w:rsidR="007811FE" w:rsidRDefault="008C2688" w:rsidP="007811FE">
            <w:pPr>
              <w:pStyle w:val="ListParagraph"/>
              <w:numPr>
                <w:ilvl w:val="0"/>
                <w:numId w:val="7"/>
              </w:numPr>
              <w:spacing w:line="276" w:lineRule="auto"/>
              <w:ind w:left="286"/>
              <w:rPr>
                <w:rFonts w:ascii="Arial" w:hAnsi="Arial" w:cs="Arial"/>
              </w:rPr>
            </w:pPr>
            <w:r>
              <w:rPr>
                <w:rFonts w:ascii="Arial" w:hAnsi="Arial" w:cs="Arial"/>
              </w:rPr>
              <w:t>D</w:t>
            </w:r>
            <w:r w:rsidR="007811FE">
              <w:rPr>
                <w:rFonts w:ascii="Arial" w:hAnsi="Arial" w:cs="Arial"/>
              </w:rPr>
              <w:t>etailed review of the 2019/20 mid-year adjusted SDBIP, especially focused on SMART-ness of performance indicators and targets.</w:t>
            </w:r>
          </w:p>
          <w:p w14:paraId="5356911B" w14:textId="4191DA43" w:rsidR="00B3437B" w:rsidRPr="00A20CF9" w:rsidRDefault="00DD0197" w:rsidP="00DD0197">
            <w:pPr>
              <w:pStyle w:val="ListParagraph"/>
              <w:numPr>
                <w:ilvl w:val="0"/>
                <w:numId w:val="7"/>
              </w:numPr>
              <w:spacing w:line="276" w:lineRule="auto"/>
              <w:ind w:left="286"/>
              <w:rPr>
                <w:rFonts w:ascii="Arial" w:hAnsi="Arial" w:cs="Arial"/>
              </w:rPr>
            </w:pPr>
            <w:r>
              <w:rPr>
                <w:rFonts w:ascii="Arial" w:hAnsi="Arial" w:cs="Arial"/>
              </w:rPr>
              <w:t>Detailed review of the 2020/21 proposed SDBIP prior to signature by the Mayor.</w:t>
            </w:r>
          </w:p>
        </w:tc>
        <w:tc>
          <w:tcPr>
            <w:tcW w:w="1311" w:type="dxa"/>
          </w:tcPr>
          <w:p w14:paraId="3B099B0A" w14:textId="1A026673" w:rsidR="007811FE" w:rsidRPr="00F522EC" w:rsidRDefault="007811FE" w:rsidP="007811FE">
            <w:pPr>
              <w:spacing w:line="276" w:lineRule="auto"/>
              <w:jc w:val="center"/>
              <w:rPr>
                <w:rFonts w:ascii="Arial" w:hAnsi="Arial" w:cs="Arial"/>
              </w:rPr>
            </w:pPr>
            <w:r w:rsidRPr="00F522EC">
              <w:rPr>
                <w:rFonts w:ascii="Arial" w:hAnsi="Arial" w:cs="Arial"/>
              </w:rPr>
              <w:t>IA Manager</w:t>
            </w:r>
          </w:p>
        </w:tc>
        <w:tc>
          <w:tcPr>
            <w:tcW w:w="1943" w:type="dxa"/>
          </w:tcPr>
          <w:p w14:paraId="4954090E" w14:textId="2B9AECDA" w:rsidR="007811FE" w:rsidRDefault="008C2688" w:rsidP="008C2688">
            <w:pPr>
              <w:pStyle w:val="ListParagraph"/>
              <w:numPr>
                <w:ilvl w:val="0"/>
                <w:numId w:val="9"/>
              </w:numPr>
              <w:spacing w:line="276" w:lineRule="auto"/>
              <w:ind w:left="280"/>
              <w:rPr>
                <w:rFonts w:ascii="Arial" w:hAnsi="Arial" w:cs="Arial"/>
              </w:rPr>
            </w:pPr>
            <w:r>
              <w:rPr>
                <w:rFonts w:ascii="Arial" w:hAnsi="Arial" w:cs="Arial"/>
              </w:rPr>
              <w:t>30 April 2020</w:t>
            </w:r>
            <w:r w:rsidR="00DD0197">
              <w:rPr>
                <w:rFonts w:ascii="Arial" w:hAnsi="Arial" w:cs="Arial"/>
              </w:rPr>
              <w:t xml:space="preserve"> and 30 June 2020</w:t>
            </w:r>
          </w:p>
          <w:p w14:paraId="339C2AB4" w14:textId="77777777" w:rsidR="008C2688" w:rsidRDefault="00B3437B" w:rsidP="008C2688">
            <w:pPr>
              <w:pStyle w:val="ListParagraph"/>
              <w:numPr>
                <w:ilvl w:val="0"/>
                <w:numId w:val="9"/>
              </w:numPr>
              <w:spacing w:line="276" w:lineRule="auto"/>
              <w:ind w:left="280"/>
              <w:rPr>
                <w:rFonts w:ascii="Arial" w:hAnsi="Arial" w:cs="Arial"/>
              </w:rPr>
            </w:pPr>
            <w:r>
              <w:rPr>
                <w:rFonts w:ascii="Arial" w:hAnsi="Arial" w:cs="Arial"/>
              </w:rPr>
              <w:t>10 February 2020</w:t>
            </w:r>
          </w:p>
          <w:p w14:paraId="7A8DAD7D" w14:textId="1FF244A2" w:rsidR="00B3437B" w:rsidRPr="000A0655" w:rsidRDefault="00DD0197" w:rsidP="008C2688">
            <w:pPr>
              <w:pStyle w:val="ListParagraph"/>
              <w:numPr>
                <w:ilvl w:val="0"/>
                <w:numId w:val="9"/>
              </w:numPr>
              <w:spacing w:line="276" w:lineRule="auto"/>
              <w:ind w:left="280"/>
              <w:rPr>
                <w:rFonts w:ascii="Arial" w:hAnsi="Arial" w:cs="Arial"/>
              </w:rPr>
            </w:pPr>
            <w:r>
              <w:rPr>
                <w:rFonts w:ascii="Arial" w:hAnsi="Arial" w:cs="Arial"/>
              </w:rPr>
              <w:t>10 June 2020</w:t>
            </w:r>
          </w:p>
        </w:tc>
        <w:tc>
          <w:tcPr>
            <w:tcW w:w="2983" w:type="dxa"/>
          </w:tcPr>
          <w:p w14:paraId="284592F7" w14:textId="77777777" w:rsidR="007811FE" w:rsidRPr="00F522EC" w:rsidRDefault="007811FE" w:rsidP="007811FE">
            <w:pPr>
              <w:spacing w:line="276" w:lineRule="auto"/>
              <w:rPr>
                <w:rFonts w:ascii="Arial" w:hAnsi="Arial" w:cs="Arial"/>
              </w:rPr>
            </w:pPr>
          </w:p>
        </w:tc>
      </w:tr>
    </w:tbl>
    <w:p w14:paraId="1236DA03" w14:textId="77777777" w:rsidR="005F0CEB" w:rsidRPr="00F522EC" w:rsidRDefault="005F0CEB" w:rsidP="009078A5">
      <w:pPr>
        <w:spacing w:line="276" w:lineRule="auto"/>
        <w:rPr>
          <w:rFonts w:ascii="Arial" w:hAnsi="Arial" w:cs="Arial"/>
        </w:rPr>
      </w:pPr>
    </w:p>
    <w:sectPr w:rsidR="005F0CEB" w:rsidRPr="00F522EC" w:rsidSect="00D73980">
      <w:pgSz w:w="16838" w:h="11906" w:orient="landscape"/>
      <w:pgMar w:top="851" w:right="110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3525"/>
    <w:multiLevelType w:val="hybridMultilevel"/>
    <w:tmpl w:val="D7D47E5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B17305F"/>
    <w:multiLevelType w:val="hybridMultilevel"/>
    <w:tmpl w:val="D87CC760"/>
    <w:lvl w:ilvl="0" w:tplc="3D86B722">
      <w:start w:val="1"/>
      <w:numFmt w:val="bullet"/>
      <w:lvlText w:val=""/>
      <w:lvlJc w:val="left"/>
      <w:pPr>
        <w:tabs>
          <w:tab w:val="num" w:pos="720"/>
        </w:tabs>
        <w:ind w:left="720" w:hanging="360"/>
      </w:pPr>
      <w:rPr>
        <w:rFonts w:ascii="Wingdings 3" w:hAnsi="Wingdings 3" w:hint="default"/>
      </w:rPr>
    </w:lvl>
    <w:lvl w:ilvl="1" w:tplc="155A9E94" w:tentative="1">
      <w:start w:val="1"/>
      <w:numFmt w:val="bullet"/>
      <w:lvlText w:val=""/>
      <w:lvlJc w:val="left"/>
      <w:pPr>
        <w:tabs>
          <w:tab w:val="num" w:pos="1440"/>
        </w:tabs>
        <w:ind w:left="1440" w:hanging="360"/>
      </w:pPr>
      <w:rPr>
        <w:rFonts w:ascii="Wingdings 3" w:hAnsi="Wingdings 3" w:hint="default"/>
      </w:rPr>
    </w:lvl>
    <w:lvl w:ilvl="2" w:tplc="0DD87282" w:tentative="1">
      <w:start w:val="1"/>
      <w:numFmt w:val="bullet"/>
      <w:lvlText w:val=""/>
      <w:lvlJc w:val="left"/>
      <w:pPr>
        <w:tabs>
          <w:tab w:val="num" w:pos="2160"/>
        </w:tabs>
        <w:ind w:left="2160" w:hanging="360"/>
      </w:pPr>
      <w:rPr>
        <w:rFonts w:ascii="Wingdings 3" w:hAnsi="Wingdings 3" w:hint="default"/>
      </w:rPr>
    </w:lvl>
    <w:lvl w:ilvl="3" w:tplc="4CF0E55C" w:tentative="1">
      <w:start w:val="1"/>
      <w:numFmt w:val="bullet"/>
      <w:lvlText w:val=""/>
      <w:lvlJc w:val="left"/>
      <w:pPr>
        <w:tabs>
          <w:tab w:val="num" w:pos="2880"/>
        </w:tabs>
        <w:ind w:left="2880" w:hanging="360"/>
      </w:pPr>
      <w:rPr>
        <w:rFonts w:ascii="Wingdings 3" w:hAnsi="Wingdings 3" w:hint="default"/>
      </w:rPr>
    </w:lvl>
    <w:lvl w:ilvl="4" w:tplc="9CC6CB84" w:tentative="1">
      <w:start w:val="1"/>
      <w:numFmt w:val="bullet"/>
      <w:lvlText w:val=""/>
      <w:lvlJc w:val="left"/>
      <w:pPr>
        <w:tabs>
          <w:tab w:val="num" w:pos="3600"/>
        </w:tabs>
        <w:ind w:left="3600" w:hanging="360"/>
      </w:pPr>
      <w:rPr>
        <w:rFonts w:ascii="Wingdings 3" w:hAnsi="Wingdings 3" w:hint="default"/>
      </w:rPr>
    </w:lvl>
    <w:lvl w:ilvl="5" w:tplc="1096C5AE" w:tentative="1">
      <w:start w:val="1"/>
      <w:numFmt w:val="bullet"/>
      <w:lvlText w:val=""/>
      <w:lvlJc w:val="left"/>
      <w:pPr>
        <w:tabs>
          <w:tab w:val="num" w:pos="4320"/>
        </w:tabs>
        <w:ind w:left="4320" w:hanging="360"/>
      </w:pPr>
      <w:rPr>
        <w:rFonts w:ascii="Wingdings 3" w:hAnsi="Wingdings 3" w:hint="default"/>
      </w:rPr>
    </w:lvl>
    <w:lvl w:ilvl="6" w:tplc="2E12B1FA" w:tentative="1">
      <w:start w:val="1"/>
      <w:numFmt w:val="bullet"/>
      <w:lvlText w:val=""/>
      <w:lvlJc w:val="left"/>
      <w:pPr>
        <w:tabs>
          <w:tab w:val="num" w:pos="5040"/>
        </w:tabs>
        <w:ind w:left="5040" w:hanging="360"/>
      </w:pPr>
      <w:rPr>
        <w:rFonts w:ascii="Wingdings 3" w:hAnsi="Wingdings 3" w:hint="default"/>
      </w:rPr>
    </w:lvl>
    <w:lvl w:ilvl="7" w:tplc="3F82B78A" w:tentative="1">
      <w:start w:val="1"/>
      <w:numFmt w:val="bullet"/>
      <w:lvlText w:val=""/>
      <w:lvlJc w:val="left"/>
      <w:pPr>
        <w:tabs>
          <w:tab w:val="num" w:pos="5760"/>
        </w:tabs>
        <w:ind w:left="5760" w:hanging="360"/>
      </w:pPr>
      <w:rPr>
        <w:rFonts w:ascii="Wingdings 3" w:hAnsi="Wingdings 3" w:hint="default"/>
      </w:rPr>
    </w:lvl>
    <w:lvl w:ilvl="8" w:tplc="BF8AB184"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DBD2C38"/>
    <w:multiLevelType w:val="hybridMultilevel"/>
    <w:tmpl w:val="41FA5E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49A0A5F"/>
    <w:multiLevelType w:val="hybridMultilevel"/>
    <w:tmpl w:val="CBD64882"/>
    <w:lvl w:ilvl="0" w:tplc="113444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F2EE6"/>
    <w:multiLevelType w:val="hybridMultilevel"/>
    <w:tmpl w:val="B6C2B264"/>
    <w:lvl w:ilvl="0" w:tplc="47BEBE6A">
      <w:start w:val="1"/>
      <w:numFmt w:val="bullet"/>
      <w:lvlText w:val=""/>
      <w:lvlJc w:val="left"/>
      <w:pPr>
        <w:tabs>
          <w:tab w:val="num" w:pos="720"/>
        </w:tabs>
        <w:ind w:left="720" w:hanging="360"/>
      </w:pPr>
      <w:rPr>
        <w:rFonts w:ascii="Wingdings 3" w:hAnsi="Wingdings 3" w:hint="default"/>
      </w:rPr>
    </w:lvl>
    <w:lvl w:ilvl="1" w:tplc="79204F12" w:tentative="1">
      <w:start w:val="1"/>
      <w:numFmt w:val="bullet"/>
      <w:lvlText w:val=""/>
      <w:lvlJc w:val="left"/>
      <w:pPr>
        <w:tabs>
          <w:tab w:val="num" w:pos="1440"/>
        </w:tabs>
        <w:ind w:left="1440" w:hanging="360"/>
      </w:pPr>
      <w:rPr>
        <w:rFonts w:ascii="Wingdings 3" w:hAnsi="Wingdings 3" w:hint="default"/>
      </w:rPr>
    </w:lvl>
    <w:lvl w:ilvl="2" w:tplc="B7EC8F10" w:tentative="1">
      <w:start w:val="1"/>
      <w:numFmt w:val="bullet"/>
      <w:lvlText w:val=""/>
      <w:lvlJc w:val="left"/>
      <w:pPr>
        <w:tabs>
          <w:tab w:val="num" w:pos="2160"/>
        </w:tabs>
        <w:ind w:left="2160" w:hanging="360"/>
      </w:pPr>
      <w:rPr>
        <w:rFonts w:ascii="Wingdings 3" w:hAnsi="Wingdings 3" w:hint="default"/>
      </w:rPr>
    </w:lvl>
    <w:lvl w:ilvl="3" w:tplc="020250FA" w:tentative="1">
      <w:start w:val="1"/>
      <w:numFmt w:val="bullet"/>
      <w:lvlText w:val=""/>
      <w:lvlJc w:val="left"/>
      <w:pPr>
        <w:tabs>
          <w:tab w:val="num" w:pos="2880"/>
        </w:tabs>
        <w:ind w:left="2880" w:hanging="360"/>
      </w:pPr>
      <w:rPr>
        <w:rFonts w:ascii="Wingdings 3" w:hAnsi="Wingdings 3" w:hint="default"/>
      </w:rPr>
    </w:lvl>
    <w:lvl w:ilvl="4" w:tplc="DD42C64E" w:tentative="1">
      <w:start w:val="1"/>
      <w:numFmt w:val="bullet"/>
      <w:lvlText w:val=""/>
      <w:lvlJc w:val="left"/>
      <w:pPr>
        <w:tabs>
          <w:tab w:val="num" w:pos="3600"/>
        </w:tabs>
        <w:ind w:left="3600" w:hanging="360"/>
      </w:pPr>
      <w:rPr>
        <w:rFonts w:ascii="Wingdings 3" w:hAnsi="Wingdings 3" w:hint="default"/>
      </w:rPr>
    </w:lvl>
    <w:lvl w:ilvl="5" w:tplc="19F08EAE" w:tentative="1">
      <w:start w:val="1"/>
      <w:numFmt w:val="bullet"/>
      <w:lvlText w:val=""/>
      <w:lvlJc w:val="left"/>
      <w:pPr>
        <w:tabs>
          <w:tab w:val="num" w:pos="4320"/>
        </w:tabs>
        <w:ind w:left="4320" w:hanging="360"/>
      </w:pPr>
      <w:rPr>
        <w:rFonts w:ascii="Wingdings 3" w:hAnsi="Wingdings 3" w:hint="default"/>
      </w:rPr>
    </w:lvl>
    <w:lvl w:ilvl="6" w:tplc="276EF6A0" w:tentative="1">
      <w:start w:val="1"/>
      <w:numFmt w:val="bullet"/>
      <w:lvlText w:val=""/>
      <w:lvlJc w:val="left"/>
      <w:pPr>
        <w:tabs>
          <w:tab w:val="num" w:pos="5040"/>
        </w:tabs>
        <w:ind w:left="5040" w:hanging="360"/>
      </w:pPr>
      <w:rPr>
        <w:rFonts w:ascii="Wingdings 3" w:hAnsi="Wingdings 3" w:hint="default"/>
      </w:rPr>
    </w:lvl>
    <w:lvl w:ilvl="7" w:tplc="0AE41454" w:tentative="1">
      <w:start w:val="1"/>
      <w:numFmt w:val="bullet"/>
      <w:lvlText w:val=""/>
      <w:lvlJc w:val="left"/>
      <w:pPr>
        <w:tabs>
          <w:tab w:val="num" w:pos="5760"/>
        </w:tabs>
        <w:ind w:left="5760" w:hanging="360"/>
      </w:pPr>
      <w:rPr>
        <w:rFonts w:ascii="Wingdings 3" w:hAnsi="Wingdings 3" w:hint="default"/>
      </w:rPr>
    </w:lvl>
    <w:lvl w:ilvl="8" w:tplc="3816FB5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ACB0C72"/>
    <w:multiLevelType w:val="hybridMultilevel"/>
    <w:tmpl w:val="B60C6BF8"/>
    <w:lvl w:ilvl="0" w:tplc="7264DDDA">
      <w:start w:val="10"/>
      <w:numFmt w:val="bullet"/>
      <w:lvlText w:val="-"/>
      <w:lvlJc w:val="left"/>
      <w:pPr>
        <w:ind w:left="720" w:hanging="360"/>
      </w:pPr>
      <w:rPr>
        <w:rFonts w:ascii="Arial" w:eastAsiaTheme="minorEastAsia"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122228"/>
    <w:multiLevelType w:val="hybridMultilevel"/>
    <w:tmpl w:val="15BAE722"/>
    <w:lvl w:ilvl="0" w:tplc="C6A64E40">
      <w:start w:val="1"/>
      <w:numFmt w:val="bullet"/>
      <w:lvlText w:val=""/>
      <w:lvlJc w:val="left"/>
      <w:pPr>
        <w:tabs>
          <w:tab w:val="num" w:pos="720"/>
        </w:tabs>
        <w:ind w:left="720" w:hanging="360"/>
      </w:pPr>
      <w:rPr>
        <w:rFonts w:ascii="Wingdings 3" w:hAnsi="Wingdings 3" w:hint="default"/>
      </w:rPr>
    </w:lvl>
    <w:lvl w:ilvl="1" w:tplc="73064052" w:tentative="1">
      <w:start w:val="1"/>
      <w:numFmt w:val="bullet"/>
      <w:lvlText w:val=""/>
      <w:lvlJc w:val="left"/>
      <w:pPr>
        <w:tabs>
          <w:tab w:val="num" w:pos="1440"/>
        </w:tabs>
        <w:ind w:left="1440" w:hanging="360"/>
      </w:pPr>
      <w:rPr>
        <w:rFonts w:ascii="Wingdings 3" w:hAnsi="Wingdings 3" w:hint="default"/>
      </w:rPr>
    </w:lvl>
    <w:lvl w:ilvl="2" w:tplc="085C02B6" w:tentative="1">
      <w:start w:val="1"/>
      <w:numFmt w:val="bullet"/>
      <w:lvlText w:val=""/>
      <w:lvlJc w:val="left"/>
      <w:pPr>
        <w:tabs>
          <w:tab w:val="num" w:pos="2160"/>
        </w:tabs>
        <w:ind w:left="2160" w:hanging="360"/>
      </w:pPr>
      <w:rPr>
        <w:rFonts w:ascii="Wingdings 3" w:hAnsi="Wingdings 3" w:hint="default"/>
      </w:rPr>
    </w:lvl>
    <w:lvl w:ilvl="3" w:tplc="5FEC73BC" w:tentative="1">
      <w:start w:val="1"/>
      <w:numFmt w:val="bullet"/>
      <w:lvlText w:val=""/>
      <w:lvlJc w:val="left"/>
      <w:pPr>
        <w:tabs>
          <w:tab w:val="num" w:pos="2880"/>
        </w:tabs>
        <w:ind w:left="2880" w:hanging="360"/>
      </w:pPr>
      <w:rPr>
        <w:rFonts w:ascii="Wingdings 3" w:hAnsi="Wingdings 3" w:hint="default"/>
      </w:rPr>
    </w:lvl>
    <w:lvl w:ilvl="4" w:tplc="659EF3D6" w:tentative="1">
      <w:start w:val="1"/>
      <w:numFmt w:val="bullet"/>
      <w:lvlText w:val=""/>
      <w:lvlJc w:val="left"/>
      <w:pPr>
        <w:tabs>
          <w:tab w:val="num" w:pos="3600"/>
        </w:tabs>
        <w:ind w:left="3600" w:hanging="360"/>
      </w:pPr>
      <w:rPr>
        <w:rFonts w:ascii="Wingdings 3" w:hAnsi="Wingdings 3" w:hint="default"/>
      </w:rPr>
    </w:lvl>
    <w:lvl w:ilvl="5" w:tplc="E9A4D81E" w:tentative="1">
      <w:start w:val="1"/>
      <w:numFmt w:val="bullet"/>
      <w:lvlText w:val=""/>
      <w:lvlJc w:val="left"/>
      <w:pPr>
        <w:tabs>
          <w:tab w:val="num" w:pos="4320"/>
        </w:tabs>
        <w:ind w:left="4320" w:hanging="360"/>
      </w:pPr>
      <w:rPr>
        <w:rFonts w:ascii="Wingdings 3" w:hAnsi="Wingdings 3" w:hint="default"/>
      </w:rPr>
    </w:lvl>
    <w:lvl w:ilvl="6" w:tplc="77B24FA2" w:tentative="1">
      <w:start w:val="1"/>
      <w:numFmt w:val="bullet"/>
      <w:lvlText w:val=""/>
      <w:lvlJc w:val="left"/>
      <w:pPr>
        <w:tabs>
          <w:tab w:val="num" w:pos="5040"/>
        </w:tabs>
        <w:ind w:left="5040" w:hanging="360"/>
      </w:pPr>
      <w:rPr>
        <w:rFonts w:ascii="Wingdings 3" w:hAnsi="Wingdings 3" w:hint="default"/>
      </w:rPr>
    </w:lvl>
    <w:lvl w:ilvl="7" w:tplc="5652E210" w:tentative="1">
      <w:start w:val="1"/>
      <w:numFmt w:val="bullet"/>
      <w:lvlText w:val=""/>
      <w:lvlJc w:val="left"/>
      <w:pPr>
        <w:tabs>
          <w:tab w:val="num" w:pos="5760"/>
        </w:tabs>
        <w:ind w:left="5760" w:hanging="360"/>
      </w:pPr>
      <w:rPr>
        <w:rFonts w:ascii="Wingdings 3" w:hAnsi="Wingdings 3" w:hint="default"/>
      </w:rPr>
    </w:lvl>
    <w:lvl w:ilvl="8" w:tplc="40DA518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5D340DC"/>
    <w:multiLevelType w:val="hybridMultilevel"/>
    <w:tmpl w:val="56EE58C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A2163B8"/>
    <w:multiLevelType w:val="hybridMultilevel"/>
    <w:tmpl w:val="40D6ABE4"/>
    <w:lvl w:ilvl="0" w:tplc="4A4E03A4">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2FC26ADE"/>
    <w:multiLevelType w:val="hybridMultilevel"/>
    <w:tmpl w:val="3BA6CF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B293013"/>
    <w:multiLevelType w:val="hybridMultilevel"/>
    <w:tmpl w:val="FA96CFA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4902322"/>
    <w:multiLevelType w:val="hybridMultilevel"/>
    <w:tmpl w:val="68DAD1B4"/>
    <w:lvl w:ilvl="0" w:tplc="36BE772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1132EE"/>
    <w:multiLevelType w:val="hybridMultilevel"/>
    <w:tmpl w:val="D7F2055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2"/>
  </w:num>
  <w:num w:numId="5">
    <w:abstractNumId w:val="3"/>
  </w:num>
  <w:num w:numId="6">
    <w:abstractNumId w:val="11"/>
  </w:num>
  <w:num w:numId="7">
    <w:abstractNumId w:val="10"/>
  </w:num>
  <w:num w:numId="8">
    <w:abstractNumId w:val="12"/>
  </w:num>
  <w:num w:numId="9">
    <w:abstractNumId w:val="7"/>
  </w:num>
  <w:num w:numId="10">
    <w:abstractNumId w:val="1"/>
  </w:num>
  <w:num w:numId="11">
    <w:abstractNumId w:val="6"/>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1B"/>
    <w:rsid w:val="000066E0"/>
    <w:rsid w:val="000165FC"/>
    <w:rsid w:val="00057DD9"/>
    <w:rsid w:val="00063DF7"/>
    <w:rsid w:val="00080CAE"/>
    <w:rsid w:val="000A0655"/>
    <w:rsid w:val="000A2758"/>
    <w:rsid w:val="000A5BD6"/>
    <w:rsid w:val="000D4A47"/>
    <w:rsid w:val="000F31E9"/>
    <w:rsid w:val="00190097"/>
    <w:rsid w:val="001900FA"/>
    <w:rsid w:val="00194E54"/>
    <w:rsid w:val="001E3859"/>
    <w:rsid w:val="00205D18"/>
    <w:rsid w:val="00207450"/>
    <w:rsid w:val="00215533"/>
    <w:rsid w:val="002C2000"/>
    <w:rsid w:val="002D011D"/>
    <w:rsid w:val="002D2FEB"/>
    <w:rsid w:val="002E4CFF"/>
    <w:rsid w:val="003020F1"/>
    <w:rsid w:val="003170B0"/>
    <w:rsid w:val="0031723F"/>
    <w:rsid w:val="00326D60"/>
    <w:rsid w:val="00363C16"/>
    <w:rsid w:val="003E1F95"/>
    <w:rsid w:val="003E3B83"/>
    <w:rsid w:val="003E44DE"/>
    <w:rsid w:val="003F3407"/>
    <w:rsid w:val="00402EE7"/>
    <w:rsid w:val="00450087"/>
    <w:rsid w:val="004658E1"/>
    <w:rsid w:val="00466496"/>
    <w:rsid w:val="00497E27"/>
    <w:rsid w:val="004B3354"/>
    <w:rsid w:val="004D730A"/>
    <w:rsid w:val="004F0A47"/>
    <w:rsid w:val="004F3159"/>
    <w:rsid w:val="00515DF6"/>
    <w:rsid w:val="00531A06"/>
    <w:rsid w:val="005352AD"/>
    <w:rsid w:val="00550A2C"/>
    <w:rsid w:val="005615FA"/>
    <w:rsid w:val="00562CEB"/>
    <w:rsid w:val="00566D60"/>
    <w:rsid w:val="005935DA"/>
    <w:rsid w:val="005A1A55"/>
    <w:rsid w:val="005E5D04"/>
    <w:rsid w:val="005F0CEB"/>
    <w:rsid w:val="005F7A13"/>
    <w:rsid w:val="00604156"/>
    <w:rsid w:val="00626E2A"/>
    <w:rsid w:val="0063345A"/>
    <w:rsid w:val="0065106E"/>
    <w:rsid w:val="0068550E"/>
    <w:rsid w:val="0069353D"/>
    <w:rsid w:val="006B289D"/>
    <w:rsid w:val="006C33CB"/>
    <w:rsid w:val="006D4ABD"/>
    <w:rsid w:val="006D5105"/>
    <w:rsid w:val="006E3C7D"/>
    <w:rsid w:val="006E4BAE"/>
    <w:rsid w:val="006E72B7"/>
    <w:rsid w:val="006F3E28"/>
    <w:rsid w:val="00734361"/>
    <w:rsid w:val="00754150"/>
    <w:rsid w:val="00763EA8"/>
    <w:rsid w:val="007750DB"/>
    <w:rsid w:val="007811FE"/>
    <w:rsid w:val="007C2C1A"/>
    <w:rsid w:val="007C6C2D"/>
    <w:rsid w:val="007D7EED"/>
    <w:rsid w:val="007E6219"/>
    <w:rsid w:val="0081305D"/>
    <w:rsid w:val="00813E99"/>
    <w:rsid w:val="008174B2"/>
    <w:rsid w:val="00822DAC"/>
    <w:rsid w:val="008616C8"/>
    <w:rsid w:val="00873C1B"/>
    <w:rsid w:val="00896AC9"/>
    <w:rsid w:val="008B4839"/>
    <w:rsid w:val="008C10B3"/>
    <w:rsid w:val="008C2688"/>
    <w:rsid w:val="008C6845"/>
    <w:rsid w:val="008E3CC2"/>
    <w:rsid w:val="008F5288"/>
    <w:rsid w:val="009078A5"/>
    <w:rsid w:val="009603C0"/>
    <w:rsid w:val="00967635"/>
    <w:rsid w:val="00973774"/>
    <w:rsid w:val="009B61B8"/>
    <w:rsid w:val="009D6F61"/>
    <w:rsid w:val="009E13B6"/>
    <w:rsid w:val="009E6784"/>
    <w:rsid w:val="009F09C3"/>
    <w:rsid w:val="00A16381"/>
    <w:rsid w:val="00A20CF9"/>
    <w:rsid w:val="00A23A54"/>
    <w:rsid w:val="00A628E5"/>
    <w:rsid w:val="00A82AAD"/>
    <w:rsid w:val="00AB5036"/>
    <w:rsid w:val="00AC444B"/>
    <w:rsid w:val="00AD0D2B"/>
    <w:rsid w:val="00AE2CB1"/>
    <w:rsid w:val="00AF6454"/>
    <w:rsid w:val="00B02B79"/>
    <w:rsid w:val="00B153BD"/>
    <w:rsid w:val="00B22ABD"/>
    <w:rsid w:val="00B324E0"/>
    <w:rsid w:val="00B3437B"/>
    <w:rsid w:val="00B42DC0"/>
    <w:rsid w:val="00B62466"/>
    <w:rsid w:val="00B63905"/>
    <w:rsid w:val="00B75024"/>
    <w:rsid w:val="00B859AC"/>
    <w:rsid w:val="00B95178"/>
    <w:rsid w:val="00BA113F"/>
    <w:rsid w:val="00BA234F"/>
    <w:rsid w:val="00BA4803"/>
    <w:rsid w:val="00BB1494"/>
    <w:rsid w:val="00BB2C29"/>
    <w:rsid w:val="00BF58FF"/>
    <w:rsid w:val="00C0069C"/>
    <w:rsid w:val="00C022E5"/>
    <w:rsid w:val="00C04098"/>
    <w:rsid w:val="00C103B3"/>
    <w:rsid w:val="00C22FF4"/>
    <w:rsid w:val="00C3707A"/>
    <w:rsid w:val="00C615CB"/>
    <w:rsid w:val="00C83332"/>
    <w:rsid w:val="00C856D6"/>
    <w:rsid w:val="00C90CFD"/>
    <w:rsid w:val="00CA24D5"/>
    <w:rsid w:val="00CB04CA"/>
    <w:rsid w:val="00CB09CB"/>
    <w:rsid w:val="00CD67C2"/>
    <w:rsid w:val="00CF03DD"/>
    <w:rsid w:val="00CF1415"/>
    <w:rsid w:val="00D06B0F"/>
    <w:rsid w:val="00D273FF"/>
    <w:rsid w:val="00D377CF"/>
    <w:rsid w:val="00D40C41"/>
    <w:rsid w:val="00D46CD5"/>
    <w:rsid w:val="00D621FE"/>
    <w:rsid w:val="00D7284B"/>
    <w:rsid w:val="00D73980"/>
    <w:rsid w:val="00D77959"/>
    <w:rsid w:val="00DA5F28"/>
    <w:rsid w:val="00DC08AA"/>
    <w:rsid w:val="00DC2B22"/>
    <w:rsid w:val="00DC304C"/>
    <w:rsid w:val="00DD0197"/>
    <w:rsid w:val="00DD06DC"/>
    <w:rsid w:val="00DD5F20"/>
    <w:rsid w:val="00E0578B"/>
    <w:rsid w:val="00E11DEF"/>
    <w:rsid w:val="00E130C4"/>
    <w:rsid w:val="00E20224"/>
    <w:rsid w:val="00E3505F"/>
    <w:rsid w:val="00E455F8"/>
    <w:rsid w:val="00E55BA3"/>
    <w:rsid w:val="00E57C99"/>
    <w:rsid w:val="00E62437"/>
    <w:rsid w:val="00E8558C"/>
    <w:rsid w:val="00EC4EE3"/>
    <w:rsid w:val="00EC5CC8"/>
    <w:rsid w:val="00EF6584"/>
    <w:rsid w:val="00F031DD"/>
    <w:rsid w:val="00F06C48"/>
    <w:rsid w:val="00F2135F"/>
    <w:rsid w:val="00F522EC"/>
    <w:rsid w:val="00F62FE8"/>
    <w:rsid w:val="00F91F43"/>
    <w:rsid w:val="00FB3745"/>
    <w:rsid w:val="00FC4133"/>
    <w:rsid w:val="00FF32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6B2B"/>
  <w15:chartTrackingRefBased/>
  <w15:docId w15:val="{E1897AC1-4307-44AD-9C01-C54FF8D59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1"/>
    <w:qFormat/>
    <w:rsid w:val="00873C1B"/>
    <w:pPr>
      <w:keepNext/>
      <w:shd w:val="clear" w:color="auto" w:fill="FFFFFF"/>
      <w:spacing w:before="400" w:after="320" w:line="240" w:lineRule="auto"/>
      <w:outlineLvl w:val="1"/>
    </w:pPr>
    <w:rPr>
      <w:rFonts w:ascii="Arial" w:hAnsi="Arial" w:cs="Arial"/>
      <w:b/>
      <w:color w:val="4472C4" w:themeColor="accen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normal">
    <w:name w:val="Number normal"/>
    <w:basedOn w:val="ListNumber"/>
    <w:link w:val="NumbernormalChar"/>
    <w:qFormat/>
    <w:rsid w:val="00873C1B"/>
    <w:pPr>
      <w:shd w:val="clear" w:color="auto" w:fill="FFFFFF"/>
      <w:spacing w:after="240" w:line="276" w:lineRule="auto"/>
      <w:contextualSpacing w:val="0"/>
    </w:pPr>
    <w:rPr>
      <w:rFonts w:ascii="Arial" w:hAnsi="Arial" w:cs="Arial"/>
    </w:rPr>
  </w:style>
  <w:style w:type="character" w:customStyle="1" w:styleId="NumbernormalChar">
    <w:name w:val="Number normal Char"/>
    <w:basedOn w:val="DefaultParagraphFont"/>
    <w:link w:val="Numbernormal"/>
    <w:rsid w:val="00873C1B"/>
    <w:rPr>
      <w:rFonts w:ascii="Arial" w:hAnsi="Arial" w:cs="Arial"/>
      <w:shd w:val="clear" w:color="auto" w:fill="FFFFFF"/>
    </w:rPr>
  </w:style>
  <w:style w:type="paragraph" w:styleId="ListNumber">
    <w:name w:val="List Number"/>
    <w:basedOn w:val="Normal"/>
    <w:uiPriority w:val="99"/>
    <w:semiHidden/>
    <w:unhideWhenUsed/>
    <w:rsid w:val="00873C1B"/>
    <w:pPr>
      <w:ind w:left="360" w:hanging="360"/>
      <w:contextualSpacing/>
    </w:pPr>
  </w:style>
  <w:style w:type="character" w:customStyle="1" w:styleId="Heading2Char">
    <w:name w:val="Heading 2 Char"/>
    <w:basedOn w:val="DefaultParagraphFont"/>
    <w:link w:val="Heading2"/>
    <w:uiPriority w:val="1"/>
    <w:rsid w:val="00873C1B"/>
    <w:rPr>
      <w:rFonts w:ascii="Arial" w:hAnsi="Arial" w:cs="Arial"/>
      <w:b/>
      <w:color w:val="4472C4" w:themeColor="accent1"/>
      <w:sz w:val="24"/>
      <w:szCs w:val="28"/>
      <w:shd w:val="clear" w:color="auto" w:fill="FFFFFF"/>
    </w:rPr>
  </w:style>
  <w:style w:type="paragraph" w:styleId="BodyTextIndent">
    <w:name w:val="Body Text Indent"/>
    <w:basedOn w:val="Normal"/>
    <w:link w:val="BodyTextIndentChar"/>
    <w:uiPriority w:val="99"/>
    <w:unhideWhenUsed/>
    <w:rsid w:val="00873C1B"/>
    <w:pPr>
      <w:spacing w:after="240" w:line="276" w:lineRule="auto"/>
      <w:ind w:left="425"/>
    </w:pPr>
    <w:rPr>
      <w:rFonts w:ascii="Arial" w:hAnsi="Arial"/>
    </w:rPr>
  </w:style>
  <w:style w:type="character" w:customStyle="1" w:styleId="BodyTextIndentChar">
    <w:name w:val="Body Text Indent Char"/>
    <w:basedOn w:val="DefaultParagraphFont"/>
    <w:link w:val="BodyTextIndent"/>
    <w:uiPriority w:val="99"/>
    <w:rsid w:val="00873C1B"/>
    <w:rPr>
      <w:rFonts w:ascii="Arial" w:hAnsi="Arial"/>
    </w:rPr>
  </w:style>
  <w:style w:type="paragraph" w:styleId="ListParagraph">
    <w:name w:val="List Paragraph"/>
    <w:basedOn w:val="Normal"/>
    <w:uiPriority w:val="34"/>
    <w:qFormat/>
    <w:rsid w:val="00D06B0F"/>
    <w:pPr>
      <w:ind w:left="720"/>
      <w:contextualSpacing/>
    </w:pPr>
  </w:style>
  <w:style w:type="paragraph" w:styleId="BalloonText">
    <w:name w:val="Balloon Text"/>
    <w:basedOn w:val="Normal"/>
    <w:link w:val="BalloonTextChar"/>
    <w:uiPriority w:val="99"/>
    <w:semiHidden/>
    <w:unhideWhenUsed/>
    <w:rsid w:val="00205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D18"/>
    <w:rPr>
      <w:rFonts w:ascii="Segoe UI" w:hAnsi="Segoe UI" w:cs="Segoe UI"/>
      <w:sz w:val="18"/>
      <w:szCs w:val="18"/>
    </w:rPr>
  </w:style>
  <w:style w:type="character" w:styleId="CommentReference">
    <w:name w:val="annotation reference"/>
    <w:basedOn w:val="DefaultParagraphFont"/>
    <w:uiPriority w:val="99"/>
    <w:semiHidden/>
    <w:unhideWhenUsed/>
    <w:rsid w:val="00F2135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C838B-6FB7-4C02-9550-E05C37143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Errol</dc:creator>
  <cp:keywords/>
  <dc:description/>
  <cp:lastModifiedBy>Nqobile N. Vakalisa</cp:lastModifiedBy>
  <cp:revision>3</cp:revision>
  <cp:lastPrinted>2018-05-25T11:56:00Z</cp:lastPrinted>
  <dcterms:created xsi:type="dcterms:W3CDTF">2020-01-16T12:02:00Z</dcterms:created>
  <dcterms:modified xsi:type="dcterms:W3CDTF">2020-01-16T12:03:00Z</dcterms:modified>
</cp:coreProperties>
</file>